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purl.oclc.org/ooxml/officeDocument/relationships/metadata/thumbnail" Target="docProps/thumbnail.emf"/><Relationship Id="rId1" Type="http://purl.oclc.org/ooxml/officeDocument/relationships/officeDocument" Target="word/document.xml"/><Relationship Id="rId4" Type="http://purl.oclc.org/ooxml/officeDocument/relationships/extendedProperties" Target="docProps/app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0B0AE35E" w14:textId="77777777" w:rsidR="002623F5" w:rsidRPr="009973C3" w:rsidRDefault="00000000">
      <w:pPr>
        <w:spacing w:line="26pt" w:lineRule="exact"/>
        <w:jc w:val="center"/>
        <w:rPr>
          <w:rFonts w:ascii="標楷體" w:eastAsia="標楷體" w:hAnsi="標楷體"/>
          <w:b/>
          <w:sz w:val="32"/>
        </w:rPr>
      </w:pPr>
      <w:r w:rsidRPr="009973C3">
        <w:rPr>
          <w:rFonts w:ascii="標楷體" w:eastAsia="標楷體" w:hAnsi="標楷體"/>
          <w:b/>
          <w:sz w:val="32"/>
        </w:rPr>
        <w:t>臺中市政府經濟發展局</w:t>
      </w:r>
    </w:p>
    <w:p w14:paraId="02BBB5CB" w14:textId="027D0D14" w:rsidR="009973C3" w:rsidRPr="009973C3" w:rsidRDefault="00000000" w:rsidP="00891E83">
      <w:pPr>
        <w:pStyle w:val="Textbody"/>
        <w:snapToGrid w:val="0"/>
        <w:spacing w:line="13.80pt" w:lineRule="auto"/>
        <w:jc w:val="center"/>
        <w:rPr>
          <w:rFonts w:ascii="標楷體" w:hAnsi="標楷體"/>
          <w:sz w:val="40"/>
          <w:szCs w:val="24"/>
        </w:rPr>
      </w:pPr>
      <w:r w:rsidRPr="009973C3">
        <w:rPr>
          <w:rFonts w:ascii="標楷體" w:hAnsi="標楷體"/>
          <w:b/>
          <w:bCs/>
          <w:sz w:val="28"/>
          <w:szCs w:val="28"/>
        </w:rPr>
        <w:t>廠商企業社會責任(CSR)指標</w:t>
      </w:r>
      <w:r w:rsidR="00D10EB1" w:rsidRPr="009973C3">
        <w:rPr>
          <w:rFonts w:ascii="標楷體" w:hAnsi="標楷體" w:hint="eastAsia"/>
          <w:b/>
          <w:bCs/>
          <w:sz w:val="28"/>
          <w:szCs w:val="28"/>
        </w:rPr>
        <w:t>評選</w:t>
      </w:r>
      <w:r w:rsidR="00E82E8E">
        <w:rPr>
          <w:rFonts w:ascii="標楷體" w:hAnsi="標楷體" w:hint="eastAsia"/>
          <w:b/>
          <w:bCs/>
          <w:sz w:val="28"/>
          <w:szCs w:val="28"/>
        </w:rPr>
        <w:t>(審)</w:t>
      </w:r>
      <w:r w:rsidR="009973C3" w:rsidRPr="009973C3">
        <w:rPr>
          <w:rFonts w:ascii="標楷體" w:hAnsi="標楷體" w:hint="eastAsia"/>
          <w:b/>
          <w:bCs/>
          <w:sz w:val="28"/>
          <w:szCs w:val="28"/>
        </w:rPr>
        <w:t>項目</w:t>
      </w:r>
      <w:r w:rsidR="00D10EB1" w:rsidRPr="009973C3">
        <w:rPr>
          <w:rFonts w:ascii="標楷體" w:hAnsi="標楷體" w:hint="eastAsia"/>
          <w:b/>
          <w:bCs/>
          <w:sz w:val="28"/>
          <w:szCs w:val="28"/>
        </w:rPr>
        <w:t>表</w:t>
      </w:r>
      <w:r w:rsidR="00640691" w:rsidRPr="00DF7D7E">
        <w:rPr>
          <w:rFonts w:ascii="標楷體" w:hAnsi="標楷體" w:hint="eastAsia"/>
          <w:b/>
          <w:bCs/>
          <w:color w:val="FF0000"/>
          <w:sz w:val="28"/>
          <w:szCs w:val="28"/>
        </w:rPr>
        <w:t>範本</w:t>
      </w:r>
    </w:p>
    <w:tbl>
      <w:tblPr>
        <w:tblW w:w="489.05pt" w:type="dxa"/>
        <w:tblInd w:w="6.85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709"/>
        <w:gridCol w:w="567"/>
        <w:gridCol w:w="8080"/>
        <w:gridCol w:w="425"/>
      </w:tblGrid>
      <w:tr w:rsidR="001C06CE" w:rsidRPr="001C06CE" w14:paraId="6C06954E" w14:textId="77777777" w:rsidTr="002A2C78">
        <w:trPr>
          <w:cantSplit/>
          <w:trHeight w:val="312"/>
          <w:tblHeader/>
        </w:trPr>
        <w:tc>
          <w:tcPr>
            <w:tcW w:w="467.80pt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18FC1C7E" w14:textId="0FA769DB" w:rsidR="008F3982" w:rsidRPr="008F3982" w:rsidRDefault="001C06CE" w:rsidP="00786728">
            <w:pPr>
              <w:jc w:val="center"/>
              <w:rPr>
                <w:rFonts w:ascii="標楷體" w:eastAsia="標楷體" w:hAnsi="標楷體" w:hint="eastAsia"/>
              </w:rPr>
            </w:pPr>
            <w:r w:rsidRPr="001C06CE">
              <w:rPr>
                <w:rFonts w:ascii="標楷體" w:eastAsia="標楷體" w:hAnsi="標楷體"/>
              </w:rPr>
              <w:t>評選(審)項目</w:t>
            </w:r>
            <w:r w:rsidR="001116EA" w:rsidRPr="001116EA">
              <w:rPr>
                <w:rFonts w:eastAsia="標楷體" w:hint="eastAsia"/>
                <w:color w:val="FF0000"/>
              </w:rPr>
              <w:t xml:space="preserve"> (</w:t>
            </w:r>
            <w:r w:rsidR="001116EA" w:rsidRPr="001116EA">
              <w:rPr>
                <w:rFonts w:ascii="標楷體" w:eastAsia="標楷體" w:hAnsi="標楷體" w:cs="標楷體" w:hint="eastAsia"/>
                <w:color w:val="EE0000"/>
              </w:rPr>
              <w:t>得</w:t>
            </w:r>
            <w:r w:rsidR="001116EA" w:rsidRPr="001116EA">
              <w:rPr>
                <w:rFonts w:ascii="標楷體" w:eastAsia="標楷體" w:hAnsi="標楷體" w:cs="標楷體" w:hint="eastAsia"/>
                <w:color w:val="EE0000"/>
              </w:rPr>
              <w:t>自行調整或增刪</w:t>
            </w:r>
            <w:r w:rsidR="001116EA" w:rsidRPr="001116EA">
              <w:rPr>
                <w:rFonts w:ascii="標楷體" w:eastAsia="標楷體" w:hAnsi="標楷體" w:cs="標楷體" w:hint="eastAsia"/>
                <w:color w:val="EE0000"/>
              </w:rPr>
              <w:t>項目及配分</w:t>
            </w:r>
            <w:r w:rsidR="001116EA" w:rsidRPr="001116EA">
              <w:rPr>
                <w:rFonts w:eastAsia="標楷體" w:hint="eastAsia"/>
                <w:color w:val="FF0000"/>
              </w:rPr>
              <w:t>)</w:t>
            </w:r>
            <w:r w:rsidR="001116EA">
              <w:rPr>
                <w:rFonts w:eastAsia="標楷體"/>
                <w:color w:val="FF0000"/>
              </w:rPr>
              <w:t xml:space="preserve"> </w:t>
            </w:r>
            <w:r w:rsidR="001116EA">
              <w:rPr>
                <w:rFonts w:eastAsia="標楷體"/>
                <w:color w:val="FF0000"/>
              </w:rPr>
              <w:t>(</w:t>
            </w:r>
            <w:r w:rsidR="001116EA">
              <w:rPr>
                <w:rFonts w:eastAsia="標楷體"/>
                <w:color w:val="FF0000"/>
              </w:rPr>
              <w:t>紅字部分請自行刪除</w:t>
            </w:r>
            <w:r w:rsidR="001116EA">
              <w:rPr>
                <w:rFonts w:eastAsia="標楷體"/>
                <w:color w:val="FF0000"/>
              </w:rPr>
              <w:t>)</w:t>
            </w:r>
          </w:p>
        </w:tc>
        <w:tc>
          <w:tcPr>
            <w:tcW w:w="21.25pt" w:type="dxa"/>
            <w:vMerge w:val="restart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1ADDD3D6" w14:textId="43138C8E" w:rsidR="001C06CE" w:rsidRPr="001C06CE" w:rsidRDefault="001C06CE" w:rsidP="009973C3">
            <w:pPr>
              <w:pStyle w:val="Standard"/>
              <w:tabs>
                <w:tab w:val="start" w:pos="49.70pt"/>
              </w:tabs>
              <w:snapToGrid w:val="0"/>
              <w:spacing w:before="6pt" w:after="3pt"/>
              <w:jc w:val="center"/>
              <w:rPr>
                <w:rFonts w:ascii="標楷體" w:eastAsia="標楷體" w:hAnsi="標楷體"/>
                <w:szCs w:val="24"/>
              </w:rPr>
            </w:pPr>
            <w:r w:rsidRPr="001C06CE">
              <w:rPr>
                <w:rFonts w:ascii="標楷體" w:eastAsia="標楷體" w:hAnsi="標楷體"/>
                <w:szCs w:val="24"/>
              </w:rPr>
              <w:t>配分</w:t>
            </w:r>
          </w:p>
        </w:tc>
      </w:tr>
      <w:tr w:rsidR="001C06CE" w:rsidRPr="001C06CE" w14:paraId="38383E13" w14:textId="77777777" w:rsidTr="00786728">
        <w:trPr>
          <w:cantSplit/>
          <w:trHeight w:val="312"/>
          <w:tblHeader/>
        </w:trPr>
        <w:tc>
          <w:tcPr>
            <w:tcW w:w="467.80pt" w:type="dxa"/>
            <w:gridSpan w:val="3"/>
            <w:vMerge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</w:tcPr>
          <w:p w14:paraId="539AB092" w14:textId="77777777" w:rsidR="001C06CE" w:rsidRPr="001C06CE" w:rsidRDefault="001C06CE">
            <w:pPr>
              <w:rPr>
                <w:rFonts w:ascii="標楷體" w:eastAsia="標楷體" w:hAnsi="標楷體"/>
              </w:rPr>
            </w:pPr>
          </w:p>
        </w:tc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7074A5C8" w14:textId="14BF0908" w:rsidR="001C06CE" w:rsidRPr="001C06CE" w:rsidRDefault="001C06CE">
            <w:pPr>
              <w:rPr>
                <w:rFonts w:ascii="標楷體" w:eastAsia="標楷體" w:hAnsi="標楷體"/>
              </w:rPr>
            </w:pPr>
          </w:p>
        </w:tc>
      </w:tr>
      <w:tr w:rsidR="001C06CE" w:rsidRPr="001C06CE" w14:paraId="3E8B8D13" w14:textId="77777777" w:rsidTr="002A2C78">
        <w:trPr>
          <w:trHeight w:val="352"/>
        </w:trPr>
        <w:tc>
          <w:tcPr>
            <w:tcW w:w="35.4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textDirection w:val="rlV"/>
            <w:vAlign w:val="center"/>
          </w:tcPr>
          <w:p w14:paraId="60B22C74" w14:textId="77777777" w:rsidR="001C06CE" w:rsidRPr="001C06CE" w:rsidRDefault="001C06CE">
            <w:pPr>
              <w:pStyle w:val="Standard"/>
              <w:snapToGrid w:val="0"/>
              <w:spacing w:line="16pt" w:lineRule="exact"/>
              <w:ind w:start="5.65pt" w:end="5.65pt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973C3">
              <w:rPr>
                <w:rFonts w:ascii="標楷體" w:eastAsia="標楷體" w:hAnsi="標楷體" w:cs="標楷體"/>
                <w:b/>
                <w:sz w:val="28"/>
                <w:szCs w:val="28"/>
              </w:rPr>
              <w:t>(一)為員工加薪</w:t>
            </w:r>
          </w:p>
        </w:tc>
        <w:tc>
          <w:tcPr>
            <w:tcW w:w="432.35pt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E6037E8" w14:textId="5B2213B8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5" w:start="6.60pt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1.</w:t>
            </w:r>
            <w:r w:rsidRPr="001C06CE">
              <w:rPr>
                <w:rFonts w:ascii="標楷體" w:eastAsia="標楷體" w:hAnsi="標楷體" w:cs="標楷體"/>
                <w:b/>
                <w:sz w:val="22"/>
                <w:szCs w:val="22"/>
              </w:rPr>
              <w:t>近一年內曾替員工普遍性加薪。</w:t>
            </w:r>
          </w:p>
        </w:tc>
        <w:tc>
          <w:tcPr>
            <w:tcW w:w="21.2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05B36610" w14:textId="53C76630" w:rsidR="003F4687" w:rsidRPr="005E3067" w:rsidRDefault="005E3067" w:rsidP="005E3067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hint="eastAsia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1</w:t>
            </w:r>
            <w:r w:rsidR="001C06CE" w:rsidRPr="001C06CE">
              <w:rPr>
                <w:rFonts w:ascii="標楷體" w:eastAsia="標楷體" w:hAnsi="標楷體"/>
                <w:b/>
                <w:sz w:val="22"/>
                <w:szCs w:val="22"/>
              </w:rPr>
              <w:t>分</w:t>
            </w:r>
          </w:p>
        </w:tc>
      </w:tr>
      <w:tr w:rsidR="001C06CE" w:rsidRPr="001C06CE" w14:paraId="5632B9D6" w14:textId="77777777" w:rsidTr="002A2C78">
        <w:trPr>
          <w:trHeight w:val="744"/>
        </w:trPr>
        <w:tc>
          <w:tcPr>
            <w:tcW w:w="35.4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0AAFDB8F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1786C5A2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說明事項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85892AC" w14:textId="334B4DCB" w:rsidR="001C06CE" w:rsidRPr="001C06CE" w:rsidRDefault="001C06CE" w:rsidP="00DB24EB">
            <w:pPr>
              <w:pStyle w:val="Standard"/>
              <w:numPr>
                <w:ilvl w:val="0"/>
                <w:numId w:val="19"/>
              </w:numPr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普遍性加薪，係指事業單位80%以上員工獲得加薪。</w:t>
            </w:r>
          </w:p>
          <w:p w14:paraId="68FF9A83" w14:textId="0E331BBC" w:rsidR="001C06CE" w:rsidRPr="001C06CE" w:rsidRDefault="001C06CE" w:rsidP="00DB24EB">
            <w:pPr>
              <w:pStyle w:val="Standard"/>
              <w:numPr>
                <w:ilvl w:val="0"/>
                <w:numId w:val="19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配合勞動部公告之最低工資依法調升者非屬加薪。</w:t>
            </w:r>
          </w:p>
        </w:tc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30D77F1D" w14:textId="729E41AC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318854A7" w14:textId="77777777" w:rsidTr="002A2C78">
        <w:trPr>
          <w:trHeight w:val="1065"/>
        </w:trPr>
        <w:tc>
          <w:tcPr>
            <w:tcW w:w="35.4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73101C62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4C1DCD0B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證明文件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E4FF923" w14:textId="24A673C2" w:rsidR="001C06CE" w:rsidRPr="001C06CE" w:rsidRDefault="001C06CE" w:rsidP="00DB24EB">
            <w:pPr>
              <w:pStyle w:val="Standard"/>
              <w:numPr>
                <w:ilvl w:val="0"/>
                <w:numId w:val="20"/>
              </w:numPr>
              <w:snapToGrid w:val="0"/>
              <w:spacing w:line="16pt" w:lineRule="exact"/>
              <w:ind w:endChars="53" w:end="6.35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加薪公文或公告、團體協約、勞資會議紀錄、工資清冊等，足以證明事業單位內勞工加薪文件。</w:t>
            </w:r>
          </w:p>
          <w:p w14:paraId="4D157AE5" w14:textId="4EBEA0A7" w:rsidR="001C06CE" w:rsidRPr="001C06CE" w:rsidRDefault="001C06CE" w:rsidP="00DB24EB">
            <w:pPr>
              <w:pStyle w:val="Standard"/>
              <w:numPr>
                <w:ilvl w:val="0"/>
                <w:numId w:val="20"/>
              </w:numPr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調整勞保投保薪資資料非屬證明文件。</w:t>
            </w:r>
          </w:p>
        </w:tc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4C189276" w14:textId="0C666E1F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7D1F7BCE" w14:textId="77777777" w:rsidTr="002A2C78">
        <w:trPr>
          <w:trHeight w:val="990"/>
        </w:trPr>
        <w:tc>
          <w:tcPr>
            <w:tcW w:w="35.4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56246A33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4E0B1712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給分標準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1A80E0A3" w14:textId="1AA2B77A" w:rsidR="001C06CE" w:rsidRPr="001C06CE" w:rsidRDefault="001C06CE" w:rsidP="00CB6284">
            <w:pPr>
              <w:pStyle w:val="Standard"/>
              <w:numPr>
                <w:ilvl w:val="0"/>
                <w:numId w:val="12"/>
              </w:numPr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加薪幅度4%以上者，得分</w:t>
            </w:r>
            <w:r w:rsidR="005E3067">
              <w:rPr>
                <w:rFonts w:ascii="標楷體" w:eastAsia="標楷體" w:hAnsi="標楷體" w:cs="標楷體" w:hint="eastAsia"/>
                <w:sz w:val="22"/>
                <w:szCs w:val="22"/>
              </w:rPr>
              <w:t>1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分；</w:t>
            </w:r>
          </w:p>
          <w:p w14:paraId="5D36918C" w14:textId="09B708AF" w:rsidR="001C06CE" w:rsidRPr="001C06CE" w:rsidRDefault="001C06CE" w:rsidP="00CB6284">
            <w:pPr>
              <w:pStyle w:val="Standard"/>
              <w:numPr>
                <w:ilvl w:val="0"/>
                <w:numId w:val="12"/>
              </w:numPr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加薪幅度2%以上未達4%者，得分</w:t>
            </w:r>
            <w:r w:rsidR="005E3067">
              <w:rPr>
                <w:rFonts w:ascii="標楷體" w:eastAsia="標楷體" w:hAnsi="標楷體" w:cs="標楷體" w:hint="eastAsia"/>
                <w:sz w:val="22"/>
                <w:szCs w:val="22"/>
              </w:rPr>
              <w:t>0.5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分；</w:t>
            </w:r>
          </w:p>
          <w:p w14:paraId="117A9AE1" w14:textId="4DD4E708" w:rsidR="001C06CE" w:rsidRPr="001C06CE" w:rsidRDefault="001C06CE" w:rsidP="00CB6284">
            <w:pPr>
              <w:pStyle w:val="Standard"/>
              <w:numPr>
                <w:ilvl w:val="0"/>
                <w:numId w:val="12"/>
              </w:numPr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加薪幅度未達2%者，得分0.</w:t>
            </w:r>
            <w:r w:rsidR="005E3067">
              <w:rPr>
                <w:rFonts w:ascii="標楷體" w:eastAsia="標楷體" w:hAnsi="標楷體" w:cs="標楷體" w:hint="eastAsia"/>
                <w:sz w:val="22"/>
                <w:szCs w:val="22"/>
              </w:rPr>
              <w:t>2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5分。</w:t>
            </w:r>
          </w:p>
        </w:tc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2794563F" w14:textId="6F53EF69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796A1A90" w14:textId="77777777" w:rsidTr="002A2C78">
        <w:trPr>
          <w:trHeight w:val="746"/>
        </w:trPr>
        <w:tc>
          <w:tcPr>
            <w:tcW w:w="35.4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3BDD7A1C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432.35pt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3AA249C8" w14:textId="213C408F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5" w:start="13.75pt" w:endChars="53" w:end="6.35pt" w:hangingChars="65" w:hanging="7.15p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2.</w:t>
            </w:r>
            <w:r w:rsidRPr="001C06CE">
              <w:rPr>
                <w:rFonts w:ascii="標楷體" w:eastAsia="標楷體" w:hAnsi="標楷體" w:cs="標楷體"/>
                <w:b/>
                <w:sz w:val="22"/>
                <w:szCs w:val="22"/>
              </w:rPr>
              <w:t>於投標文件載明後續履約期間給與全職從事本採購案之員工薪資(下稱員工薪資)至少超過機關刊登招標公告日之勞動部公告最低工資(下稱最低工資)1.1倍以上。</w:t>
            </w:r>
          </w:p>
        </w:tc>
        <w:tc>
          <w:tcPr>
            <w:tcW w:w="21.2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23B1E5C1" w14:textId="23A818E7" w:rsidR="003F4687" w:rsidRPr="005E3067" w:rsidRDefault="001C06CE" w:rsidP="005E3067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hint="eastAsia"/>
                <w:b/>
                <w:sz w:val="22"/>
                <w:szCs w:val="22"/>
              </w:rPr>
            </w:pPr>
            <w:r w:rsidRPr="001C06CE">
              <w:rPr>
                <w:rFonts w:ascii="標楷體" w:eastAsia="標楷體" w:hAnsi="標楷體"/>
                <w:b/>
                <w:sz w:val="22"/>
                <w:szCs w:val="22"/>
              </w:rPr>
              <w:t>2分</w:t>
            </w:r>
          </w:p>
        </w:tc>
      </w:tr>
      <w:tr w:rsidR="001C06CE" w:rsidRPr="001C06CE" w14:paraId="5BB9F6E5" w14:textId="77777777" w:rsidTr="002A2C78">
        <w:trPr>
          <w:trHeight w:val="1349"/>
        </w:trPr>
        <w:tc>
          <w:tcPr>
            <w:tcW w:w="35.4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7689F235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51DCAAD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說明事項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CCF00AD" w14:textId="3126C076" w:rsidR="001C06CE" w:rsidRPr="001C06CE" w:rsidRDefault="001C06CE" w:rsidP="00DB24EB">
            <w:pPr>
              <w:pStyle w:val="Standard"/>
              <w:numPr>
                <w:ilvl w:val="0"/>
                <w:numId w:val="21"/>
              </w:numPr>
              <w:snapToGrid w:val="0"/>
              <w:spacing w:line="16pt" w:lineRule="exact"/>
              <w:ind w:endChars="53" w:end="6.35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員工薪資為勞動基準法第2條第3款所稱「工資」(指勞工因工作而獲得之報酬</w:t>
            </w:r>
            <w:r w:rsidR="00D93120">
              <w:rPr>
                <w:rFonts w:ascii="標楷體" w:eastAsia="標楷體" w:hAnsi="標楷體" w:cs="標楷體" w:hint="eastAsia"/>
                <w:sz w:val="22"/>
                <w:szCs w:val="22"/>
              </w:rPr>
              <w:t>，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包括工資、薪金及按計時、計日、計月、計件以現金或實物等方式給付之獎金、津貼及其他任何名義之經常性給與均屬之)</w:t>
            </w:r>
          </w:p>
          <w:p w14:paraId="02F50639" w14:textId="6A0CF51B" w:rsidR="001C06CE" w:rsidRPr="001C06CE" w:rsidRDefault="001C06CE" w:rsidP="00DB24EB">
            <w:pPr>
              <w:pStyle w:val="Standard"/>
              <w:numPr>
                <w:ilvl w:val="0"/>
                <w:numId w:val="21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  <w:t>不含加班費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。</w:t>
            </w:r>
          </w:p>
        </w:tc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0CFC751A" w14:textId="4FDCF703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041741F0" w14:textId="77777777" w:rsidTr="002A2C78">
        <w:trPr>
          <w:trHeight w:val="332"/>
        </w:trPr>
        <w:tc>
          <w:tcPr>
            <w:tcW w:w="35.4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0841A881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59EA1343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證明文件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03F1C63D" w14:textId="680FFC42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投標文件內載有</w:t>
            </w:r>
            <w:r w:rsidRPr="001C06CE">
              <w:rPr>
                <w:rFonts w:ascii="標楷體" w:eastAsia="標楷體" w:hAnsi="標楷體" w:cs="標楷體"/>
                <w:bCs/>
                <w:sz w:val="22"/>
                <w:szCs w:val="22"/>
              </w:rPr>
              <w:t>後續履約期間全職從事本採購案員工之薪資文件或資料</w:t>
            </w:r>
            <w:r w:rsidRPr="001C06CE">
              <w:rPr>
                <w:rFonts w:ascii="標楷體" w:eastAsia="標楷體" w:hAnsi="標楷體" w:cs="標楷體"/>
                <w:b/>
                <w:sz w:val="22"/>
                <w:szCs w:val="22"/>
              </w:rPr>
              <w:t>。</w:t>
            </w:r>
          </w:p>
        </w:tc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6D4EBDEA" w14:textId="0831869F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492840A8" w14:textId="77777777" w:rsidTr="00E5120A">
        <w:trPr>
          <w:trHeight w:val="939"/>
        </w:trPr>
        <w:tc>
          <w:tcPr>
            <w:tcW w:w="35.4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0B493AC7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1360ACAD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給分標準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7ECD2E27" w14:textId="7F705E0C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6" w:start="6.70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員工薪資：</w:t>
            </w:r>
          </w:p>
          <w:p w14:paraId="20708F0C" w14:textId="77777777" w:rsidR="001C06CE" w:rsidRPr="001C06CE" w:rsidRDefault="001C06CE" w:rsidP="00CB6284">
            <w:pPr>
              <w:pStyle w:val="Standard"/>
              <w:numPr>
                <w:ilvl w:val="0"/>
                <w:numId w:val="11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bCs/>
                <w:sz w:val="22"/>
                <w:szCs w:val="22"/>
              </w:rPr>
              <w:t>超過最低工資1.1倍但未達最低工資1.3倍，得分1分；</w:t>
            </w:r>
          </w:p>
          <w:p w14:paraId="192C8306" w14:textId="77777777" w:rsidR="001C06CE" w:rsidRPr="001C06CE" w:rsidRDefault="001C06CE" w:rsidP="00CB6284">
            <w:pPr>
              <w:pStyle w:val="Standard"/>
              <w:numPr>
                <w:ilvl w:val="0"/>
                <w:numId w:val="11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bCs/>
                <w:sz w:val="22"/>
                <w:szCs w:val="22"/>
              </w:rPr>
              <w:t>超過最低工資1.3倍，得分2分。</w:t>
            </w:r>
          </w:p>
        </w:tc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5BAB317A" w14:textId="59B153CD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59C6B001" w14:textId="77777777" w:rsidTr="00E5120A">
        <w:trPr>
          <w:trHeight w:val="3929"/>
        </w:trPr>
        <w:tc>
          <w:tcPr>
            <w:tcW w:w="35.45pt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textDirection w:val="rlV"/>
            <w:vAlign w:val="center"/>
          </w:tcPr>
          <w:p w14:paraId="28454A18" w14:textId="15779A00" w:rsidR="001C06CE" w:rsidRPr="009973C3" w:rsidRDefault="001C06CE">
            <w:pPr>
              <w:pStyle w:val="Standard"/>
              <w:snapToGrid w:val="0"/>
              <w:spacing w:line="16pt" w:lineRule="exact"/>
              <w:ind w:start="5.65pt" w:end="5.65pt"/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 w:rsidRPr="009973C3">
              <w:rPr>
                <w:rFonts w:ascii="標楷體" w:eastAsia="標楷體" w:hAnsi="標楷體" w:cs="標楷體"/>
                <w:b/>
                <w:sz w:val="28"/>
                <w:szCs w:val="28"/>
              </w:rPr>
              <w:t>(二)提供員工「工作與生活平衡」措施</w:t>
            </w: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05384520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說明事項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40D7D985" w14:textId="3D7E26F9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6" w:start="6.70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相關措施項目如：</w:t>
            </w:r>
          </w:p>
          <w:p w14:paraId="5DF072FB" w14:textId="36B22E42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友善家庭措施(如育嬰假或侍親假)</w:t>
            </w:r>
          </w:p>
          <w:p w14:paraId="51F44754" w14:textId="6CA56713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友善性別(含多元性別)</w:t>
            </w:r>
          </w:p>
          <w:p w14:paraId="653757D5" w14:textId="066C5BD3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ind w:endChars="53" w:end="6.35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友善族群</w:t>
            </w:r>
            <w:r w:rsidR="001153E6">
              <w:rPr>
                <w:rFonts w:ascii="標楷體" w:eastAsia="標楷體" w:hAnsi="標楷體" w:cs="標楷體" w:hint="eastAsia"/>
                <w:sz w:val="22"/>
                <w:szCs w:val="22"/>
              </w:rPr>
              <w:t>(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含對不同族群之友善措施，例如廠商運用多元文化議題辦理內部訓練，藉以提升員工對於多元文化之認知及素養，或超額進用原住民族員工</w:t>
            </w:r>
            <w:r w:rsidR="001153E6">
              <w:rPr>
                <w:rFonts w:ascii="標楷體" w:eastAsia="標楷體" w:hAnsi="標楷體" w:cs="標楷體" w:hint="eastAsia"/>
                <w:sz w:val="22"/>
                <w:szCs w:val="22"/>
              </w:rPr>
              <w:t>)</w:t>
            </w:r>
          </w:p>
          <w:p w14:paraId="5CE04F08" w14:textId="20704096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友善中高齡者及高齡者</w:t>
            </w:r>
          </w:p>
          <w:p w14:paraId="7D90C7A4" w14:textId="48798436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友善身心障礙或弱勢團體人士</w:t>
            </w:r>
          </w:p>
          <w:p w14:paraId="7C5D45DE" w14:textId="78D1EE98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員工協助方案</w:t>
            </w:r>
          </w:p>
          <w:p w14:paraId="55433DBD" w14:textId="28BB3B66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企業托兒</w:t>
            </w:r>
          </w:p>
          <w:p w14:paraId="2DC18910" w14:textId="31E28D66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健康促進</w:t>
            </w:r>
          </w:p>
          <w:p w14:paraId="5AC09E43" w14:textId="4479BF25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ind w:endChars="53" w:end="6.35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彈性工時與工作安排措施</w:t>
            </w:r>
            <w:r w:rsidR="001153E6">
              <w:rPr>
                <w:rFonts w:ascii="標楷體" w:eastAsia="標楷體" w:hAnsi="標楷體" w:cs="標楷體" w:hint="eastAsia"/>
                <w:sz w:val="22"/>
                <w:szCs w:val="22"/>
              </w:rPr>
              <w:t>(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如因家庭照顧或健康因素，提供彈性調整工作時間、地點或內容等</w:t>
            </w:r>
            <w:r w:rsidR="001153E6">
              <w:rPr>
                <w:rFonts w:ascii="標楷體" w:eastAsia="標楷體" w:hAnsi="標楷體" w:cs="標楷體" w:hint="eastAsia"/>
                <w:sz w:val="22"/>
                <w:szCs w:val="22"/>
              </w:rPr>
              <w:t>)</w:t>
            </w:r>
          </w:p>
        </w:tc>
        <w:tc>
          <w:tcPr>
            <w:tcW w:w="21.2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30CB10A0" w14:textId="02D02B1E" w:rsidR="003F4687" w:rsidRPr="005E3067" w:rsidRDefault="005E3067" w:rsidP="005E3067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hint="eastAsia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0.5</w:t>
            </w:r>
            <w:r w:rsidR="001C06CE" w:rsidRPr="001C06CE">
              <w:rPr>
                <w:rFonts w:ascii="標楷體" w:eastAsia="標楷體" w:hAnsi="標楷體"/>
                <w:b/>
                <w:sz w:val="22"/>
                <w:szCs w:val="22"/>
              </w:rPr>
              <w:t>分</w:t>
            </w:r>
          </w:p>
        </w:tc>
      </w:tr>
      <w:tr w:rsidR="001C06CE" w:rsidRPr="001C06CE" w14:paraId="758507C4" w14:textId="77777777" w:rsidTr="002A2C78">
        <w:trPr>
          <w:trHeight w:val="1406"/>
        </w:trPr>
        <w:tc>
          <w:tcPr>
            <w:tcW w:w="35.45pt" w:type="dxa"/>
            <w:vMerge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365AFCA4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5B9AF718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證明文件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6306338D" w14:textId="3D9B2BA5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6" w:start="6.70pt" w:endChars="53" w:end="6.35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勞動契約、工作規則或公告、團體協約、勞資會議紀錄、員工性別人數及比率文件、進用身心障礙或弱勢團體人士之人數及比率文件、進用中高齡者及高齡者之人數及比率文件、超額進用原住民員工之人數及比率文件，或其他足以證明之文件。</w:t>
            </w:r>
          </w:p>
        </w:tc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7FF48E45" w14:textId="0EC836D9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36F3F380" w14:textId="77777777" w:rsidTr="002A2C78">
        <w:trPr>
          <w:trHeight w:val="259"/>
        </w:trPr>
        <w:tc>
          <w:tcPr>
            <w:tcW w:w="35.45pt" w:type="dxa"/>
            <w:vMerge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0B87EC5B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7883262A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給分標準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5A5C018F" w14:textId="5D08610A" w:rsidR="001C06CE" w:rsidRPr="001C06CE" w:rsidRDefault="001C06CE" w:rsidP="00DB24EB">
            <w:pPr>
              <w:pStyle w:val="Standard"/>
              <w:snapToGrid w:val="0"/>
              <w:spacing w:line="16pt" w:lineRule="exact"/>
              <w:ind w:startChars="56" w:start="6.70pt" w:endChars="53" w:end="6.35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依提供相關措施項目之數量多寡及內容優劣，給予0~</w:t>
            </w:r>
            <w:r w:rsidR="005E3067">
              <w:rPr>
                <w:rFonts w:ascii="標楷體" w:eastAsia="標楷體" w:hAnsi="標楷體" w:cs="標楷體" w:hint="eastAsia"/>
                <w:sz w:val="22"/>
                <w:szCs w:val="22"/>
              </w:rPr>
              <w:t>0.5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分</w:t>
            </w:r>
            <w:r w:rsidR="00E92E3F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(每項措施0.</w:t>
            </w:r>
            <w:r w:rsidR="005E3067">
              <w:rPr>
                <w:rFonts w:ascii="標楷體" w:eastAsia="標楷體" w:hAnsi="標楷體" w:cs="標楷體" w:hint="eastAsia"/>
                <w:sz w:val="22"/>
                <w:szCs w:val="22"/>
              </w:rPr>
              <w:t>05</w:t>
            </w:r>
            <w:r w:rsidR="00E92E3F">
              <w:rPr>
                <w:rFonts w:ascii="標楷體" w:eastAsia="標楷體" w:hAnsi="標楷體" w:cs="標楷體" w:hint="eastAsia"/>
                <w:sz w:val="22"/>
                <w:szCs w:val="22"/>
              </w:rPr>
              <w:t>分，9項俱全給予</w:t>
            </w:r>
            <w:r w:rsidR="005E3067">
              <w:rPr>
                <w:rFonts w:ascii="標楷體" w:eastAsia="標楷體" w:hAnsi="標楷體" w:cs="標楷體" w:hint="eastAsia"/>
                <w:sz w:val="22"/>
                <w:szCs w:val="22"/>
              </w:rPr>
              <w:t>0.5</w:t>
            </w:r>
            <w:r w:rsidR="00E92E3F">
              <w:rPr>
                <w:rFonts w:ascii="標楷體" w:eastAsia="標楷體" w:hAnsi="標楷體" w:cs="標楷體" w:hint="eastAsia"/>
                <w:sz w:val="22"/>
                <w:szCs w:val="22"/>
              </w:rPr>
              <w:t>分)</w:t>
            </w:r>
            <w:r w:rsidR="00E92E3F" w:rsidRPr="001C06CE">
              <w:rPr>
                <w:rFonts w:ascii="標楷體" w:eastAsia="標楷體" w:hAnsi="標楷體" w:cs="標楷體"/>
                <w:sz w:val="22"/>
                <w:szCs w:val="22"/>
              </w:rPr>
              <w:t xml:space="preserve"> 。</w:t>
            </w:r>
          </w:p>
        </w:tc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16B49ECC" w14:textId="64E691E1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025E09A1" w14:textId="77777777" w:rsidTr="002A2C78">
        <w:trPr>
          <w:trHeight w:val="768"/>
        </w:trPr>
        <w:tc>
          <w:tcPr>
            <w:tcW w:w="35.4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textDirection w:val="rlV"/>
            <w:vAlign w:val="center"/>
          </w:tcPr>
          <w:p w14:paraId="47D1339E" w14:textId="285BB211" w:rsidR="001C06CE" w:rsidRPr="009973C3" w:rsidRDefault="001C06CE">
            <w:pPr>
              <w:pStyle w:val="Standard"/>
              <w:snapToGrid w:val="0"/>
              <w:spacing w:line="16pt" w:lineRule="exact"/>
              <w:ind w:start="5.65pt" w:end="5.65p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73C3">
              <w:rPr>
                <w:rFonts w:ascii="標楷體" w:eastAsia="標楷體" w:hAnsi="標楷體" w:cs="標楷體"/>
                <w:b/>
                <w:sz w:val="28"/>
                <w:szCs w:val="28"/>
              </w:rPr>
              <w:lastRenderedPageBreak/>
              <w:t>(三)辦理綠色採購</w:t>
            </w: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3FB5FE21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說明事項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43E307A3" w14:textId="27B76139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6" w:start="6.70pt" w:endChars="53" w:end="6.35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廠商採購綠色產品於環境部「民間企業及團體綠色採購申報平臺」完成申報綠色採購。</w:t>
            </w:r>
          </w:p>
        </w:tc>
        <w:tc>
          <w:tcPr>
            <w:tcW w:w="21.2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230ACF33" w14:textId="0712BF2C" w:rsidR="003F4687" w:rsidRPr="005E3067" w:rsidRDefault="005E3067" w:rsidP="005E3067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hint="eastAsia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0.5</w:t>
            </w:r>
            <w:r w:rsidR="001C06CE" w:rsidRPr="001C06CE">
              <w:rPr>
                <w:rFonts w:ascii="標楷體" w:eastAsia="標楷體" w:hAnsi="標楷體"/>
                <w:b/>
                <w:sz w:val="22"/>
                <w:szCs w:val="22"/>
              </w:rPr>
              <w:t>分</w:t>
            </w:r>
          </w:p>
        </w:tc>
      </w:tr>
      <w:tr w:rsidR="001C06CE" w:rsidRPr="001C06CE" w14:paraId="34BA2B78" w14:textId="77777777" w:rsidTr="002A2C78">
        <w:trPr>
          <w:trHeight w:val="1659"/>
        </w:trPr>
        <w:tc>
          <w:tcPr>
            <w:tcW w:w="35.4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6CA40927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6C0008B1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證明文件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585A51E1" w14:textId="334E1DB8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6" w:start="6.70pt" w:endChars="53" w:end="6.35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最近一年度於環境部「民間企業及團體綠色採購申報平臺」下載之「綠色採購金額證明文件」。</w:t>
            </w:r>
          </w:p>
          <w:p w14:paraId="1C040E04" w14:textId="77777777" w:rsidR="001C06CE" w:rsidRPr="001C06CE" w:rsidRDefault="001C06CE" w:rsidP="009973C3">
            <w:pPr>
              <w:pStyle w:val="Standard"/>
              <w:ind w:start="49.35pt" w:hanging="42.25pt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註：(1) 投標廠商檢附之「綠色採購金額證明文件」以最近1年度為主。</w:t>
            </w:r>
          </w:p>
          <w:p w14:paraId="629A6ACB" w14:textId="77777777" w:rsidR="001C06CE" w:rsidRPr="001C06CE" w:rsidRDefault="001C06CE" w:rsidP="009973C3">
            <w:pPr>
              <w:pStyle w:val="Standard"/>
              <w:ind w:start="49.35pt" w:hanging="42.25p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 xml:space="preserve">    (2) 廠商申報截止日期至下年度1月底止，如屬當年1月份投標案件則請廠商檢具前年之「綠色採購金額證明文件」。</w:t>
            </w:r>
          </w:p>
        </w:tc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58FFE88D" w14:textId="1027FD58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</w:p>
        </w:tc>
      </w:tr>
      <w:tr w:rsidR="001C06CE" w:rsidRPr="001C06CE" w14:paraId="1D365918" w14:textId="77777777" w:rsidTr="008F3982">
        <w:trPr>
          <w:trHeight w:val="1401"/>
        </w:trPr>
        <w:tc>
          <w:tcPr>
            <w:tcW w:w="35.4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652263F2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73613472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給分標準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7325EB14" w14:textId="77777777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-61" w:start="-7.30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 xml:space="preserve">  最近一年度綠色採購申報金額：</w:t>
            </w:r>
          </w:p>
          <w:p w14:paraId="10B84D3D" w14:textId="0FF3889F" w:rsidR="001C06CE" w:rsidRPr="001C06CE" w:rsidRDefault="001C06CE" w:rsidP="00CB6284">
            <w:pPr>
              <w:pStyle w:val="Standard"/>
              <w:numPr>
                <w:ilvl w:val="0"/>
                <w:numId w:val="10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達新臺幣40萬元以上者，給予</w:t>
            </w:r>
            <w:r w:rsidR="005E3067">
              <w:rPr>
                <w:rFonts w:ascii="標楷體" w:eastAsia="標楷體" w:hAnsi="標楷體" w:cs="標楷體" w:hint="eastAsia"/>
                <w:sz w:val="22"/>
                <w:szCs w:val="22"/>
              </w:rPr>
              <w:t>0.5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分；</w:t>
            </w:r>
          </w:p>
          <w:p w14:paraId="0977D117" w14:textId="77777777" w:rsidR="001C06CE" w:rsidRPr="001C06CE" w:rsidRDefault="001C06CE" w:rsidP="009973C3">
            <w:pPr>
              <w:pStyle w:val="Standard"/>
              <w:numPr>
                <w:ilvl w:val="0"/>
                <w:numId w:val="10"/>
              </w:numPr>
              <w:snapToGrid w:val="0"/>
              <w:spacing w:line="16pt" w:lineRule="exact"/>
              <w:ind w:start="13.90pt" w:endChars="53" w:end="6.35pt" w:hanging="13.90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未達40萬元者，依申報金額與40萬元之比率給分（計算至小數點第1位，小數點第2位四捨五入）。</w:t>
            </w:r>
          </w:p>
        </w:tc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549D0E1C" w14:textId="41D954EF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</w:p>
        </w:tc>
      </w:tr>
      <w:tr w:rsidR="005E3067" w:rsidRPr="001C06CE" w14:paraId="7550CB10" w14:textId="77777777" w:rsidTr="00F931C2">
        <w:trPr>
          <w:cantSplit/>
          <w:trHeight w:val="1085"/>
        </w:trPr>
        <w:tc>
          <w:tcPr>
            <w:tcW w:w="35.4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auto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textDirection w:val="rlV"/>
            <w:vAlign w:val="center"/>
          </w:tcPr>
          <w:p w14:paraId="215F7D91" w14:textId="672428E8" w:rsidR="005E3067" w:rsidRPr="005E3067" w:rsidRDefault="005E3067" w:rsidP="005E3067">
            <w:pPr>
              <w:pStyle w:val="Standard"/>
              <w:snapToGrid w:val="0"/>
              <w:spacing w:line="16pt" w:lineRule="exact"/>
              <w:ind w:start="5.65pt" w:end="5.65pt"/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 w:rsidRPr="005E3067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(四)</w:t>
            </w:r>
            <w:r w:rsidRPr="00F931C2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參與丹娜絲颱風及七二八豪雨災後復原工作</w:t>
            </w: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6760EA42" w14:textId="19935FB3" w:rsidR="005E3067" w:rsidRPr="001C06CE" w:rsidRDefault="005E3067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說明事項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0C07C3DD" w14:textId="47CA1D07" w:rsidR="005E3067" w:rsidRPr="001C06CE" w:rsidRDefault="005E3067" w:rsidP="005E3067">
            <w:pPr>
              <w:pStyle w:val="Standard"/>
              <w:snapToGrid w:val="0"/>
              <w:spacing w:line="16pt" w:lineRule="exact"/>
              <w:ind w:startChars="56" w:start="6.70pt" w:endChars="53" w:end="6.35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E3067">
              <w:rPr>
                <w:rFonts w:ascii="標楷體" w:eastAsia="標楷體" w:hAnsi="標楷體" w:cs="標楷體" w:hint="eastAsia"/>
                <w:sz w:val="22"/>
                <w:szCs w:val="22"/>
              </w:rPr>
              <w:t>參與丹娜絲颱風及七二八豪雨災後復原工作協助民宅修繕之廠商，經工程會考量公益性與配合度而獲頒發感謝狀者。</w:t>
            </w:r>
          </w:p>
        </w:tc>
        <w:tc>
          <w:tcPr>
            <w:tcW w:w="21.2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auto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20F1BF9E" w14:textId="753CA0F9" w:rsidR="005E3067" w:rsidRPr="005E3067" w:rsidRDefault="005E3067" w:rsidP="005E3067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hint="eastAsia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5</w:t>
            </w:r>
            <w:r w:rsidRPr="001C06CE">
              <w:rPr>
                <w:rFonts w:ascii="標楷體" w:eastAsia="標楷體" w:hAnsi="標楷體"/>
                <w:b/>
                <w:sz w:val="22"/>
                <w:szCs w:val="22"/>
              </w:rPr>
              <w:t>分</w:t>
            </w:r>
          </w:p>
        </w:tc>
      </w:tr>
      <w:tr w:rsidR="005E3067" w:rsidRPr="001C06CE" w14:paraId="1A486C45" w14:textId="77777777" w:rsidTr="00F931C2">
        <w:trPr>
          <w:cantSplit/>
          <w:trHeight w:val="985"/>
        </w:trPr>
        <w:tc>
          <w:tcPr>
            <w:tcW w:w="35.45pt" w:type="dxa"/>
            <w:vMerge/>
            <w:tcBorders>
              <w:start w:val="single" w:sz="4" w:space="0" w:color="000000"/>
              <w:bottom w:val="single" w:sz="4" w:space="0" w:color="auto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textDirection w:val="rlV"/>
            <w:vAlign w:val="center"/>
          </w:tcPr>
          <w:p w14:paraId="7DC1A74E" w14:textId="77777777" w:rsidR="005E3067" w:rsidRPr="005E3067" w:rsidRDefault="005E3067" w:rsidP="005E3067">
            <w:pPr>
              <w:pStyle w:val="Standard"/>
              <w:snapToGrid w:val="0"/>
              <w:spacing w:line="16pt" w:lineRule="exact"/>
              <w:ind w:start="5.65pt" w:end="5.65pt"/>
              <w:jc w:val="center"/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093C4AFC" w14:textId="244405F2" w:rsidR="005E3067" w:rsidRPr="001C06CE" w:rsidRDefault="005E3067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證明文件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69154B89" w14:textId="3B6BE97B" w:rsidR="005E3067" w:rsidRPr="005E3067" w:rsidRDefault="005E3067" w:rsidP="005E3067">
            <w:pPr>
              <w:pStyle w:val="Standard"/>
              <w:snapToGrid w:val="0"/>
              <w:spacing w:line="16pt" w:lineRule="exact"/>
              <w:ind w:startChars="56" w:start="6.70pt" w:endChars="53" w:end="6.35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E3067">
              <w:rPr>
                <w:rFonts w:ascii="標楷體" w:eastAsia="標楷體" w:hAnsi="標楷體" w:cs="標楷體" w:hint="eastAsia"/>
                <w:sz w:val="22"/>
                <w:szCs w:val="22"/>
              </w:rPr>
              <w:t>工程會頒發之感謝狀(適用範圍：自獲獎之日起至116年12月31日以前招標之政府採購案)。</w:t>
            </w:r>
          </w:p>
        </w:tc>
        <w:tc>
          <w:tcPr>
            <w:tcW w:w="21.25pt" w:type="dxa"/>
            <w:vMerge/>
            <w:tcBorders>
              <w:start w:val="single" w:sz="4" w:space="0" w:color="000000"/>
              <w:bottom w:val="single" w:sz="4" w:space="0" w:color="auto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70FFA421" w14:textId="77777777" w:rsidR="005E3067" w:rsidRPr="001C06CE" w:rsidRDefault="005E3067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</w:p>
        </w:tc>
      </w:tr>
      <w:tr w:rsidR="005E3067" w:rsidRPr="001C06CE" w14:paraId="065A7BE9" w14:textId="77777777" w:rsidTr="00DB68DF">
        <w:trPr>
          <w:cantSplit/>
          <w:trHeight w:val="1167"/>
        </w:trPr>
        <w:tc>
          <w:tcPr>
            <w:tcW w:w="35.45pt" w:type="dxa"/>
            <w:vMerge/>
            <w:tcBorders>
              <w:start w:val="single" w:sz="4" w:space="0" w:color="000000"/>
              <w:bottom w:val="single" w:sz="4" w:space="0" w:color="auto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textDirection w:val="rlV"/>
            <w:vAlign w:val="center"/>
          </w:tcPr>
          <w:p w14:paraId="47C4961C" w14:textId="77777777" w:rsidR="005E3067" w:rsidRPr="005E3067" w:rsidRDefault="005E3067" w:rsidP="005E3067">
            <w:pPr>
              <w:pStyle w:val="Standard"/>
              <w:snapToGrid w:val="0"/>
              <w:spacing w:line="16pt" w:lineRule="exact"/>
              <w:ind w:start="5.65pt" w:end="5.65pt"/>
              <w:jc w:val="center"/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5BBF807E" w14:textId="0FEA7745" w:rsidR="005E3067" w:rsidRPr="001C06CE" w:rsidRDefault="005E3067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給分標準</w:t>
            </w:r>
          </w:p>
        </w:tc>
        <w:tc>
          <w:tcPr>
            <w:tcW w:w="404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5CB1572F" w14:textId="2A7C2888" w:rsidR="005E3067" w:rsidRPr="001C06CE" w:rsidRDefault="005E3067" w:rsidP="005E3067">
            <w:pPr>
              <w:pStyle w:val="Standard"/>
              <w:snapToGrid w:val="0"/>
              <w:spacing w:line="16pt" w:lineRule="exact"/>
              <w:ind w:startChars="56" w:start="6.70pt" w:endChars="53" w:end="6.35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E3067">
              <w:rPr>
                <w:rFonts w:ascii="標楷體" w:eastAsia="標楷體" w:hAnsi="標楷體" w:cs="標楷體" w:hint="eastAsia"/>
                <w:sz w:val="22"/>
                <w:szCs w:val="22"/>
              </w:rPr>
              <w:t>依參民宅修繕之貢獻程度，經工程會頒特優證明者給予5分，優等證明者給予3分。</w:t>
            </w:r>
          </w:p>
        </w:tc>
        <w:tc>
          <w:tcPr>
            <w:tcW w:w="21.25pt" w:type="dxa"/>
            <w:vMerge/>
            <w:tcBorders>
              <w:start w:val="single" w:sz="4" w:space="0" w:color="000000"/>
              <w:bottom w:val="single" w:sz="4" w:space="0" w:color="auto"/>
              <w:end w:val="single" w:sz="4" w:space="0" w:color="000000"/>
            </w:tcBorders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1A6A981E" w14:textId="77777777" w:rsidR="005E3067" w:rsidRPr="001C06CE" w:rsidRDefault="005E3067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</w:p>
        </w:tc>
      </w:tr>
    </w:tbl>
    <w:p w14:paraId="4B74D233" w14:textId="77777777" w:rsidR="008F3982" w:rsidRPr="008F3982" w:rsidRDefault="008F3982" w:rsidP="00786728">
      <w:pPr>
        <w:pStyle w:val="Standard"/>
        <w:spacing w:line="16pt" w:lineRule="exact"/>
        <w:ind w:startChars="59" w:start="7.10pt" w:end="56pt"/>
        <w:rPr>
          <w:rFonts w:ascii="標楷體" w:eastAsia="標楷體" w:hAnsi="標楷體" w:cs="標楷體" w:hint="eastAsia"/>
          <w:sz w:val="22"/>
          <w:szCs w:val="22"/>
        </w:rPr>
      </w:pPr>
      <w:r w:rsidRPr="008F3982">
        <w:rPr>
          <w:rFonts w:ascii="標楷體" w:eastAsia="標楷體" w:hAnsi="標楷體" w:cs="標楷體" w:hint="eastAsia"/>
          <w:sz w:val="22"/>
          <w:szCs w:val="22"/>
        </w:rPr>
        <w:t>附註：</w:t>
      </w:r>
    </w:p>
    <w:p w14:paraId="5BB0D879" w14:textId="691F36DC" w:rsidR="008F3982" w:rsidRPr="00DB68DF" w:rsidRDefault="008F3982" w:rsidP="00786728">
      <w:pPr>
        <w:pStyle w:val="Standard"/>
        <w:numPr>
          <w:ilvl w:val="1"/>
          <w:numId w:val="20"/>
        </w:numPr>
        <w:spacing w:line="16pt" w:lineRule="exact"/>
        <w:ind w:end="2.80pt"/>
        <w:rPr>
          <w:rFonts w:ascii="標楷體" w:eastAsia="標楷體" w:hAnsi="標楷體" w:cs="標楷體" w:hint="eastAsia"/>
          <w:b/>
          <w:bCs/>
          <w:sz w:val="22"/>
          <w:szCs w:val="22"/>
        </w:rPr>
      </w:pPr>
      <w:r w:rsidRPr="00DB68DF">
        <w:rPr>
          <w:rFonts w:ascii="標楷體" w:eastAsia="標楷體" w:hAnsi="標楷體" w:cs="標楷體" w:hint="eastAsia"/>
          <w:b/>
          <w:bCs/>
          <w:sz w:val="22"/>
          <w:szCs w:val="22"/>
        </w:rPr>
        <w:t>廠商應對投標文件內容之真實性負責，如以虛偽不實文件投標，機關將不發還或追繳押標金、不予開標決標、刊登政府採購公報拒絕往來3年（政府採購法第31條第2項第1款、第50條第1項第4款、第101條第1項第4款），並移送司法單位偵辦。</w:t>
      </w:r>
    </w:p>
    <w:p w14:paraId="2A6D9404" w14:textId="1520F212" w:rsidR="008F3982" w:rsidRPr="008F3982" w:rsidRDefault="008F3982" w:rsidP="00786728">
      <w:pPr>
        <w:pStyle w:val="Standard"/>
        <w:numPr>
          <w:ilvl w:val="1"/>
          <w:numId w:val="20"/>
        </w:numPr>
        <w:spacing w:line="16pt" w:lineRule="exact"/>
        <w:ind w:end="2.80pt"/>
        <w:rPr>
          <w:rFonts w:ascii="標楷體" w:eastAsia="標楷體" w:hAnsi="標楷體" w:cs="標楷體" w:hint="eastAsia"/>
          <w:sz w:val="22"/>
          <w:szCs w:val="22"/>
        </w:rPr>
      </w:pPr>
      <w:r w:rsidRPr="008F3982">
        <w:rPr>
          <w:rFonts w:ascii="標楷體" w:eastAsia="標楷體" w:hAnsi="標楷體" w:cs="標楷體" w:hint="eastAsia"/>
          <w:sz w:val="22"/>
          <w:szCs w:val="22"/>
        </w:rPr>
        <w:t>本表評選項目、評選子項及其配分，機關得視個案採購特性及實際需要，參考「最有利標評選辦法」第5條自行調整或增刪。</w:t>
      </w:r>
    </w:p>
    <w:p w14:paraId="48D4332C" w14:textId="64077E62" w:rsidR="008F3982" w:rsidRPr="008F3982" w:rsidRDefault="008F3982" w:rsidP="00786728">
      <w:pPr>
        <w:pStyle w:val="Standard"/>
        <w:numPr>
          <w:ilvl w:val="1"/>
          <w:numId w:val="20"/>
        </w:numPr>
        <w:spacing w:line="16pt" w:lineRule="exact"/>
        <w:ind w:end="2.80pt"/>
        <w:rPr>
          <w:rFonts w:ascii="標楷體" w:eastAsia="標楷體" w:hAnsi="標楷體" w:cs="標楷體" w:hint="eastAsia"/>
          <w:sz w:val="22"/>
          <w:szCs w:val="22"/>
        </w:rPr>
      </w:pPr>
      <w:r w:rsidRPr="008F3982">
        <w:rPr>
          <w:rFonts w:ascii="標楷體" w:eastAsia="標楷體" w:hAnsi="標楷體" w:cs="標楷體" w:hint="eastAsia"/>
          <w:sz w:val="22"/>
          <w:szCs w:val="22"/>
        </w:rPr>
        <w:t>廠商投標文件涉及個人資料者（例如員工薪資文件），可採「去識別化」方式，依個案具體事實將相關個資遮蔽，致無從辨識該特定個人之程度（例如：姓名僅留姓氏的第1個字，英文姓名僅留第1碼大寫英文，其餘以○○遮罩）。</w:t>
      </w:r>
    </w:p>
    <w:p w14:paraId="0FBBF109" w14:textId="3EFDBF61" w:rsidR="008F3982" w:rsidRPr="008F3982" w:rsidRDefault="008F3982" w:rsidP="00786728">
      <w:pPr>
        <w:pStyle w:val="Standard"/>
        <w:numPr>
          <w:ilvl w:val="1"/>
          <w:numId w:val="20"/>
        </w:numPr>
        <w:spacing w:line="16pt" w:lineRule="exact"/>
        <w:ind w:end="2.80pt"/>
        <w:rPr>
          <w:rFonts w:ascii="標楷體" w:eastAsia="標楷體" w:hAnsi="標楷體" w:cs="標楷體" w:hint="eastAsia"/>
          <w:sz w:val="22"/>
          <w:szCs w:val="22"/>
        </w:rPr>
      </w:pPr>
      <w:r w:rsidRPr="008F3982">
        <w:rPr>
          <w:rFonts w:ascii="標楷體" w:eastAsia="標楷體" w:hAnsi="標楷體" w:cs="標楷體" w:hint="eastAsia"/>
          <w:sz w:val="22"/>
          <w:szCs w:val="22"/>
        </w:rPr>
        <w:t>評選委員會依「最有利標評選辦法」第19條及上開評選項目、子項及其配分或權重，參考工作小組初審意見，就各受評廠商之投標文件內容，比較其差異性，予以評分。</w:t>
      </w:r>
    </w:p>
    <w:p w14:paraId="381A95C6" w14:textId="08BB46CC" w:rsidR="008F3982" w:rsidRPr="008F3982" w:rsidRDefault="008F3982" w:rsidP="00786728">
      <w:pPr>
        <w:pStyle w:val="Standard"/>
        <w:numPr>
          <w:ilvl w:val="1"/>
          <w:numId w:val="20"/>
        </w:numPr>
        <w:spacing w:line="16pt" w:lineRule="exact"/>
        <w:ind w:end="56pt"/>
        <w:rPr>
          <w:rFonts w:ascii="標楷體" w:eastAsia="標楷體" w:hAnsi="標楷體" w:cs="標楷體" w:hint="eastAsia"/>
          <w:sz w:val="22"/>
          <w:szCs w:val="22"/>
        </w:rPr>
      </w:pPr>
      <w:r w:rsidRPr="008F3982">
        <w:rPr>
          <w:rFonts w:ascii="標楷體" w:eastAsia="標楷體" w:hAnsi="標楷體" w:cs="標楷體" w:hint="eastAsia"/>
          <w:sz w:val="22"/>
          <w:szCs w:val="22"/>
        </w:rPr>
        <w:t>投標廠商檢附之「綠色採購金額證明文件」以最近1年度為主。</w:t>
      </w:r>
    </w:p>
    <w:p w14:paraId="7A855B7E" w14:textId="07948852" w:rsidR="002A2C78" w:rsidRPr="001C06CE" w:rsidRDefault="008F3982" w:rsidP="00786728">
      <w:pPr>
        <w:pStyle w:val="Standard"/>
        <w:numPr>
          <w:ilvl w:val="1"/>
          <w:numId w:val="20"/>
        </w:numPr>
        <w:spacing w:line="16pt" w:lineRule="exact"/>
        <w:ind w:end="2.80pt"/>
        <w:rPr>
          <w:rFonts w:ascii="標楷體" w:eastAsia="標楷體" w:hAnsi="標楷體" w:cs="標楷體" w:hint="eastAsia"/>
          <w:sz w:val="22"/>
          <w:szCs w:val="22"/>
        </w:rPr>
      </w:pPr>
      <w:r w:rsidRPr="008F3982">
        <w:rPr>
          <w:rFonts w:ascii="標楷體" w:eastAsia="標楷體" w:hAnsi="標楷體" w:cs="標楷體" w:hint="eastAsia"/>
          <w:sz w:val="22"/>
          <w:szCs w:val="22"/>
        </w:rPr>
        <w:t>廠商申報截止日期至下年度1月底止，如屬當年1月份投標案件則請廠商檢具前年之「綠色採購金額證明文件」。</w:t>
      </w:r>
    </w:p>
    <w:sectPr w:rsidR="002A2C78" w:rsidRPr="001C06CE" w:rsidSect="00891E83">
      <w:footerReference w:type="default" r:id="rId7"/>
      <w:pgSz w:w="595.30pt" w:h="841.90pt"/>
      <w:pgMar w:top="39.70pt" w:right="53.85pt" w:bottom="39.70pt" w:left="56.70pt" w:header="36pt" w:footer="49.60pt" w:gutter="0pt"/>
      <w:cols w:space="36pt"/>
      <w:docGrid w:type="lines" w:linePitch="432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0930BE79" w14:textId="77777777" w:rsidR="00F01789" w:rsidRDefault="00F01789">
      <w:pPr>
        <w:rPr>
          <w:rFonts w:hint="eastAsia"/>
        </w:rPr>
      </w:pPr>
      <w:r>
        <w:separator/>
      </w:r>
    </w:p>
  </w:endnote>
  <w:endnote w:type="continuationSeparator" w:id="0">
    <w:p w14:paraId="7EBC2005" w14:textId="77777777" w:rsidR="00F01789" w:rsidRDefault="00F0178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characterSet="Big5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characterSet="iso-8859-1"/>
    <w:family w:val="roman"/>
    <w:pitch w:val="variable"/>
  </w:font>
  <w:font w:name="新細明體">
    <w:altName w:val="PMingLiU"/>
    <w:panose1 w:val="02020500000000000000"/>
    <w:charset w:characterSet="Big5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characterSet="iso-8859-1"/>
    <w:family w:val="auto"/>
    <w:pitch w:val="variable"/>
  </w:font>
  <w:font w:name="新細明體, PMingLiU">
    <w:charset w:characterSet="iso-8859-1"/>
    <w:family w:val="roman"/>
    <w:pitch w:val="variable"/>
  </w:font>
  <w:font w:name="Liberation Sans">
    <w:charset w:characterSet="iso-8859-1"/>
    <w:family w:val="swiss"/>
    <w:pitch w:val="variable"/>
  </w:font>
  <w:font w:name="思源黑體">
    <w:charset w:characterSet="iso-8859-1"/>
    <w:family w:val="auto"/>
    <w:pitch w:val="variable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71670769" w14:textId="77777777" w:rsidR="00AA7B9E" w:rsidRDefault="00000000">
    <w:pPr>
      <w:pStyle w:val="a7"/>
      <w:ind w:firstLine="195p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317CB8" wp14:editId="438A7D2E">
          <wp:simplePos x="0" y="0"/>
          <wp:positionH relativeFrom="margin">
            <wp:align>center</wp:align>
          </wp:positionH>
          <wp:positionV relativeFrom="paragraph">
            <wp:posOffset>722</wp:posOffset>
          </wp:positionV>
          <wp:extent cx="13972" cy="19687"/>
          <wp:effectExtent l="0" t="0" r="0" b="0"/>
          <wp:wrapSquare wrapText="bothSides"/>
          <wp:docPr id="297658794" name="外框1"/>
          <wp:cNvGraphicFramePr/>
          <a:graphic xmlns:a="http://purl.oclc.org/ooxml/drawingml/main">
            <a:graphicData uri="http://schemas.microsoft.com/office/word/2010/wordprocessingShape">
              <wp:wsp>
                <wp:cNvSpPr txBox="1"/>
                <wp:spPr>
                  <a:xfrm>
                    <a:off x="0" y="0"/>
                    <a:ext cx="13972" cy="19687"/>
                  </a:xfrm>
                  <a:prstGeom prst="rect">
                    <a:avLst/>
                  </a:prstGeom>
                  <a:solidFill>
                    <a:srgbClr val="FFFFFF">
                      <a:alpha val="0%"/>
                    </a:srgbClr>
                  </a:solidFill>
                  <a:ln>
                    <a:noFill/>
                    <a:prstDash/>
                  </a:ln>
                </wp:spPr>
                <wp:txbx>
                  <wne:txbxContent>
                    <w:p w14:paraId="32F11B7D" w14:textId="77777777" w:rsidR="00AA7B9E" w:rsidRDefault="00000000">
                      <w:pPr>
                        <w:pStyle w:val="a7"/>
                      </w:pPr>
                      <w:r>
                        <w:rPr>
                          <w:rStyle w:val="a8"/>
                        </w:rPr>
                        <w:fldChar w:fldCharType="begin"/>
                      </w:r>
                      <w:r>
                        <w:rPr>
                          <w:rStyle w:val="a8"/>
                        </w:rPr>
                        <w:instrText xml:space="preserve"> PAGE </w:instrText>
                      </w:r>
                      <w:r>
                        <w:rPr>
                          <w:rStyle w:val="a8"/>
                        </w:rPr>
                        <w:fldChar w:fldCharType="separate"/>
                      </w:r>
                      <w:r>
                        <w:rPr>
                          <w:rStyle w:val="a8"/>
                        </w:rPr>
                        <w:t>3</w:t>
                      </w:r>
                      <w:r>
                        <w:rPr>
                          <w:rStyle w:val="a8"/>
                        </w:rPr>
                        <w:fldChar w:fldCharType="end"/>
                      </w:r>
                    </w:p>
                  </wne:txbxContent>
                </wp:txbx>
                <wp:bodyPr vert="horz" wrap="none" lIns="0" tIns="0" rIns="0" bIns="0" anchor="t" anchorCtr="0" compatLnSpc="0">
                  <a:spAutoFit/>
                </wp:bodyPr>
              </wp:wsp>
            </a:graphicData>
          </a:graphic>
        </wp:anchor>
      </w:drawing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0E4712B2" w14:textId="77777777" w:rsidR="00F01789" w:rsidRDefault="00F0178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AF3ED0D" w14:textId="77777777" w:rsidR="00F01789" w:rsidRDefault="00F0178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03D471C"/>
    <w:multiLevelType w:val="hybridMultilevel"/>
    <w:tmpl w:val="51F8E9E0"/>
    <w:lvl w:ilvl="0" w:tplc="3670F8CA">
      <w:start w:val="1"/>
      <w:numFmt w:val="decimal"/>
      <w:suff w:val="nothing"/>
      <w:lvlText w:val="(%1)"/>
      <w:lvlJc w:val="start"/>
      <w:pPr>
        <w:ind w:start="24pt" w:hanging="24pt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1" w15:restartNumberingAfterBreak="0">
    <w:nsid w:val="062B45C2"/>
    <w:multiLevelType w:val="hybridMultilevel"/>
    <w:tmpl w:val="AAD2C000"/>
    <w:lvl w:ilvl="0" w:tplc="0666C024">
      <w:start w:val="1"/>
      <w:numFmt w:val="decimal"/>
      <w:lvlText w:val="(%1)"/>
      <w:lvlJc w:val="start"/>
      <w:pPr>
        <w:ind w:start="17pt" w:hanging="17pt"/>
      </w:pPr>
      <w:rPr>
        <w:rFonts w:ascii="標楷體" w:eastAsia="標楷體" w:hAnsi="標楷體" w:cs="Times New Roman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2" w15:restartNumberingAfterBreak="0">
    <w:nsid w:val="0B7B1203"/>
    <w:multiLevelType w:val="hybridMultilevel"/>
    <w:tmpl w:val="7EF61166"/>
    <w:lvl w:ilvl="0" w:tplc="0409000F">
      <w:start w:val="1"/>
      <w:numFmt w:val="decimal"/>
      <w:lvlText w:val="%1."/>
      <w:lvlJc w:val="start"/>
      <w:pPr>
        <w:ind w:start="31.10pt" w:hanging="24pt"/>
      </w:pPr>
    </w:lvl>
    <w:lvl w:ilvl="1" w:tplc="04090019" w:tentative="1">
      <w:start w:val="1"/>
      <w:numFmt w:val="ideographTraditional"/>
      <w:lvlText w:val="%2、"/>
      <w:lvlJc w:val="start"/>
      <w:pPr>
        <w:ind w:start="55.10pt" w:hanging="24pt"/>
      </w:pPr>
    </w:lvl>
    <w:lvl w:ilvl="2" w:tplc="0409001B" w:tentative="1">
      <w:start w:val="1"/>
      <w:numFmt w:val="lowerRoman"/>
      <w:lvlText w:val="%3."/>
      <w:lvlJc w:val="end"/>
      <w:pPr>
        <w:ind w:start="79.10pt" w:hanging="24pt"/>
      </w:pPr>
    </w:lvl>
    <w:lvl w:ilvl="3" w:tplc="0409000F" w:tentative="1">
      <w:start w:val="1"/>
      <w:numFmt w:val="decimal"/>
      <w:lvlText w:val="%4."/>
      <w:lvlJc w:val="start"/>
      <w:pPr>
        <w:ind w:start="103.10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7.10pt" w:hanging="24pt"/>
      </w:pPr>
    </w:lvl>
    <w:lvl w:ilvl="5" w:tplc="0409001B" w:tentative="1">
      <w:start w:val="1"/>
      <w:numFmt w:val="lowerRoman"/>
      <w:lvlText w:val="%6."/>
      <w:lvlJc w:val="end"/>
      <w:pPr>
        <w:ind w:start="151.10pt" w:hanging="24pt"/>
      </w:pPr>
    </w:lvl>
    <w:lvl w:ilvl="6" w:tplc="0409000F" w:tentative="1">
      <w:start w:val="1"/>
      <w:numFmt w:val="decimal"/>
      <w:lvlText w:val="%7."/>
      <w:lvlJc w:val="start"/>
      <w:pPr>
        <w:ind w:start="175.10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9.10pt" w:hanging="24pt"/>
      </w:pPr>
    </w:lvl>
    <w:lvl w:ilvl="8" w:tplc="0409001B" w:tentative="1">
      <w:start w:val="1"/>
      <w:numFmt w:val="lowerRoman"/>
      <w:lvlText w:val="%9."/>
      <w:lvlJc w:val="end"/>
      <w:pPr>
        <w:ind w:start="223.10pt" w:hanging="24pt"/>
      </w:pPr>
    </w:lvl>
  </w:abstractNum>
  <w:abstractNum w:abstractNumId="3" w15:restartNumberingAfterBreak="0">
    <w:nsid w:val="10CC0B1A"/>
    <w:multiLevelType w:val="hybridMultilevel"/>
    <w:tmpl w:val="2A3EDD80"/>
    <w:lvl w:ilvl="0" w:tplc="49D000AA">
      <w:start w:val="1"/>
      <w:numFmt w:val="decimal"/>
      <w:lvlText w:val="(%1)"/>
      <w:lvlJc w:val="start"/>
      <w:pPr>
        <w:ind w:start="17pt" w:hanging="17pt"/>
      </w:pPr>
      <w:rPr>
        <w:rFonts w:hint="eastAsia"/>
        <w:sz w:val="22"/>
        <w:szCs w:val="22"/>
      </w:rPr>
    </w:lvl>
    <w:lvl w:ilvl="1" w:tplc="04090003" w:tentative="1">
      <w:start w:val="1"/>
      <w:numFmt w:val="bullet"/>
      <w:lvlText w:val=""/>
      <w:lvlJc w:val="start"/>
      <w:pPr>
        <w:ind w:start="48pt" w:hanging="24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72pt" w:hanging="24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6pt" w:hanging="24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20pt" w:hanging="24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44pt" w:hanging="24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8pt" w:hanging="24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92pt" w:hanging="24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16pt" w:hanging="24pt"/>
      </w:pPr>
      <w:rPr>
        <w:rFonts w:ascii="Wingdings" w:hAnsi="Wingdings" w:hint="default"/>
      </w:rPr>
    </w:lvl>
  </w:abstractNum>
  <w:abstractNum w:abstractNumId="4" w15:restartNumberingAfterBreak="0">
    <w:nsid w:val="16C70F0B"/>
    <w:multiLevelType w:val="hybridMultilevel"/>
    <w:tmpl w:val="8F703AC4"/>
    <w:lvl w:ilvl="0" w:tplc="522CB178">
      <w:start w:val="1"/>
      <w:numFmt w:val="decimal"/>
      <w:lvlText w:val="(%1)"/>
      <w:lvlJc w:val="start"/>
      <w:pPr>
        <w:ind w:start="17pt" w:hanging="17pt"/>
      </w:pPr>
      <w:rPr>
        <w:rFonts w:ascii="標楷體" w:eastAsia="標楷體" w:hAnsi="標楷體" w:cs="Times New Roman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5" w15:restartNumberingAfterBreak="0">
    <w:nsid w:val="1B985678"/>
    <w:multiLevelType w:val="multilevel"/>
    <w:tmpl w:val="0304F534"/>
    <w:lvl w:ilvl="0">
      <w:numFmt w:val="bullet"/>
      <w:lvlText w:val=""/>
      <w:lvlJc w:val="start"/>
      <w:pPr>
        <w:ind w:start="24pt" w:hanging="24pt"/>
      </w:pPr>
      <w:rPr>
        <w:rFonts w:ascii="Wingdings" w:hAnsi="Wingdings"/>
      </w:rPr>
    </w:lvl>
    <w:lvl w:ilvl="1">
      <w:numFmt w:val="bullet"/>
      <w:lvlText w:val=""/>
      <w:lvlJc w:val="start"/>
      <w:pPr>
        <w:ind w:start="48pt" w:hanging="24pt"/>
      </w:pPr>
      <w:rPr>
        <w:rFonts w:ascii="Wingdings" w:hAnsi="Wingdings"/>
      </w:rPr>
    </w:lvl>
    <w:lvl w:ilvl="2">
      <w:numFmt w:val="bullet"/>
      <w:lvlText w:val=""/>
      <w:lvlJc w:val="start"/>
      <w:pPr>
        <w:ind w:start="72pt" w:hanging="24pt"/>
      </w:pPr>
      <w:rPr>
        <w:rFonts w:ascii="Wingdings" w:hAnsi="Wingdings"/>
      </w:rPr>
    </w:lvl>
    <w:lvl w:ilvl="3">
      <w:numFmt w:val="bullet"/>
      <w:lvlText w:val=""/>
      <w:lvlJc w:val="start"/>
      <w:pPr>
        <w:ind w:start="96pt" w:hanging="24pt"/>
      </w:pPr>
      <w:rPr>
        <w:rFonts w:ascii="Wingdings" w:hAnsi="Wingdings"/>
      </w:rPr>
    </w:lvl>
    <w:lvl w:ilvl="4">
      <w:numFmt w:val="bullet"/>
      <w:lvlText w:val=""/>
      <w:lvlJc w:val="start"/>
      <w:pPr>
        <w:ind w:start="120pt" w:hanging="24pt"/>
      </w:pPr>
      <w:rPr>
        <w:rFonts w:ascii="Wingdings" w:hAnsi="Wingdings"/>
      </w:rPr>
    </w:lvl>
    <w:lvl w:ilvl="5">
      <w:numFmt w:val="bullet"/>
      <w:lvlText w:val=""/>
      <w:lvlJc w:val="start"/>
      <w:pPr>
        <w:ind w:start="144pt" w:hanging="24pt"/>
      </w:pPr>
      <w:rPr>
        <w:rFonts w:ascii="Wingdings" w:hAnsi="Wingdings"/>
      </w:rPr>
    </w:lvl>
    <w:lvl w:ilvl="6">
      <w:numFmt w:val="bullet"/>
      <w:lvlText w:val=""/>
      <w:lvlJc w:val="start"/>
      <w:pPr>
        <w:ind w:start="168pt" w:hanging="24pt"/>
      </w:pPr>
      <w:rPr>
        <w:rFonts w:ascii="Wingdings" w:hAnsi="Wingdings"/>
      </w:rPr>
    </w:lvl>
    <w:lvl w:ilvl="7">
      <w:numFmt w:val="bullet"/>
      <w:lvlText w:val=""/>
      <w:lvlJc w:val="start"/>
      <w:pPr>
        <w:ind w:start="192pt" w:hanging="24pt"/>
      </w:pPr>
      <w:rPr>
        <w:rFonts w:ascii="Wingdings" w:hAnsi="Wingdings"/>
      </w:rPr>
    </w:lvl>
    <w:lvl w:ilvl="8">
      <w:numFmt w:val="bullet"/>
      <w:lvlText w:val=""/>
      <w:lvlJc w:val="start"/>
      <w:pPr>
        <w:ind w:start="216pt" w:hanging="24pt"/>
      </w:pPr>
      <w:rPr>
        <w:rFonts w:ascii="Wingdings" w:hAnsi="Wingdings"/>
      </w:rPr>
    </w:lvl>
  </w:abstractNum>
  <w:abstractNum w:abstractNumId="6" w15:restartNumberingAfterBreak="0">
    <w:nsid w:val="1DA27476"/>
    <w:multiLevelType w:val="hybridMultilevel"/>
    <w:tmpl w:val="DAE89218"/>
    <w:lvl w:ilvl="0" w:tplc="BE9CFF48">
      <w:start w:val="1"/>
      <w:numFmt w:val="decimal"/>
      <w:lvlText w:val="(%1)"/>
      <w:lvlJc w:val="start"/>
      <w:pPr>
        <w:ind w:start="17pt" w:hanging="17pt"/>
      </w:pPr>
      <w:rPr>
        <w:rFonts w:ascii="標楷體" w:eastAsia="標楷體" w:hAnsi="標楷體" w:cs="Times New Roman" w:hint="default"/>
        <w:sz w:val="22"/>
        <w:szCs w:val="22"/>
      </w:rPr>
    </w:lvl>
    <w:lvl w:ilvl="1" w:tplc="948EA92A">
      <w:start w:val="1"/>
      <w:numFmt w:val="decimal"/>
      <w:lvlText w:val="%2."/>
      <w:lvlJc w:val="start"/>
      <w:pPr>
        <w:ind w:start="42pt" w:hanging="18pt"/>
      </w:pPr>
      <w:rPr>
        <w:rFonts w:hint="default"/>
      </w:r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7" w15:restartNumberingAfterBreak="0">
    <w:nsid w:val="1F4722E5"/>
    <w:multiLevelType w:val="multilevel"/>
    <w:tmpl w:val="C1DC98F2"/>
    <w:styleLink w:val="WW8Num1"/>
    <w:lvl w:ilvl="0">
      <w:start w:val="1"/>
      <w:numFmt w:val="taiwaneseCountingThousand"/>
      <w:lvlText w:val="(%1)"/>
      <w:lvlJc w:val="start"/>
      <w:pPr>
        <w:ind w:start="36pt" w:hanging="36pt"/>
      </w:pPr>
      <w:rPr>
        <w:rFonts w:ascii="標楷體" w:eastAsia="標楷體" w:hAnsi="標楷體" w:cs="標楷體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start"/>
      <w:pPr>
        <w:ind w:start="42pt" w:hanging="18pt"/>
      </w:pPr>
      <w:rPr>
        <w:rFonts w:ascii="Arial" w:hAnsi="Arial"/>
        <w:b w:val="0"/>
        <w:color w:val="000000"/>
        <w:sz w:val="22"/>
        <w:szCs w:val="22"/>
      </w:rPr>
    </w:lvl>
    <w:lvl w:ilvl="2">
      <w:start w:val="1"/>
      <w:numFmt w:val="lowerRoman"/>
      <w:lvlText w:val="%3."/>
      <w:lvlJc w:val="end"/>
      <w:pPr>
        <w:ind w:start="72pt" w:hanging="24pt"/>
      </w:pPr>
    </w:lvl>
    <w:lvl w:ilvl="3">
      <w:start w:val="1"/>
      <w:numFmt w:val="decimal"/>
      <w:lvlText w:val="%4."/>
      <w:lvlJc w:val="start"/>
      <w:pPr>
        <w:ind w:start="96pt" w:hanging="24pt"/>
      </w:pPr>
    </w:lvl>
    <w:lvl w:ilvl="4">
      <w:start w:val="1"/>
      <w:numFmt w:val="ideographTraditional"/>
      <w:lvlText w:val="%5、"/>
      <w:lvlJc w:val="start"/>
      <w:pPr>
        <w:ind w:start="120pt" w:hanging="24pt"/>
      </w:pPr>
    </w:lvl>
    <w:lvl w:ilvl="5">
      <w:start w:val="1"/>
      <w:numFmt w:val="lowerRoman"/>
      <w:lvlText w:val="%6."/>
      <w:lvlJc w:val="end"/>
      <w:pPr>
        <w:ind w:start="144pt" w:hanging="24pt"/>
      </w:pPr>
    </w:lvl>
    <w:lvl w:ilvl="6">
      <w:start w:val="1"/>
      <w:numFmt w:val="decimal"/>
      <w:lvlText w:val="%7."/>
      <w:lvlJc w:val="start"/>
      <w:pPr>
        <w:ind w:start="168pt" w:hanging="24pt"/>
      </w:pPr>
    </w:lvl>
    <w:lvl w:ilvl="7">
      <w:start w:val="1"/>
      <w:numFmt w:val="ideographTraditional"/>
      <w:lvlText w:val="%8、"/>
      <w:lvlJc w:val="start"/>
      <w:pPr>
        <w:ind w:start="192pt" w:hanging="24pt"/>
      </w:pPr>
    </w:lvl>
    <w:lvl w:ilvl="8">
      <w:start w:val="1"/>
      <w:numFmt w:val="lowerRoman"/>
      <w:lvlText w:val="%9."/>
      <w:lvlJc w:val="end"/>
      <w:pPr>
        <w:ind w:start="216pt" w:hanging="24pt"/>
      </w:pPr>
    </w:lvl>
  </w:abstractNum>
  <w:abstractNum w:abstractNumId="8" w15:restartNumberingAfterBreak="0">
    <w:nsid w:val="2B8600D7"/>
    <w:multiLevelType w:val="multilevel"/>
    <w:tmpl w:val="C4163C5A"/>
    <w:styleLink w:val="WW8Num3"/>
    <w:lvl w:ilvl="0">
      <w:start w:val="1"/>
      <w:numFmt w:val="japaneseCounting"/>
      <w:lvlText w:val="(%1)"/>
      <w:lvlJc w:val="start"/>
      <w:pPr>
        <w:ind w:start="72pt" w:hanging="36pt"/>
      </w:pPr>
      <w:rPr>
        <w:rFonts w:ascii="標楷體" w:hAnsi="標楷體" w:cs="標楷體"/>
        <w:b w:val="0"/>
        <w:color w:val="000000"/>
        <w:sz w:val="22"/>
        <w:szCs w:val="22"/>
      </w:rPr>
    </w:lvl>
    <w:lvl w:ilvl="1">
      <w:start w:val="1"/>
      <w:numFmt w:val="ideographTraditional"/>
      <w:lvlText w:val="%2、"/>
      <w:lvlJc w:val="start"/>
      <w:pPr>
        <w:ind w:start="60pt" w:hanging="24pt"/>
      </w:pPr>
    </w:lvl>
    <w:lvl w:ilvl="2">
      <w:start w:val="1"/>
      <w:numFmt w:val="lowerRoman"/>
      <w:lvlText w:val="%3."/>
      <w:lvlJc w:val="end"/>
      <w:pPr>
        <w:ind w:start="84pt" w:hanging="24pt"/>
      </w:pPr>
    </w:lvl>
    <w:lvl w:ilvl="3">
      <w:start w:val="1"/>
      <w:numFmt w:val="decimal"/>
      <w:lvlText w:val="%4."/>
      <w:lvlJc w:val="start"/>
      <w:pPr>
        <w:ind w:start="108pt" w:hanging="24pt"/>
      </w:pPr>
    </w:lvl>
    <w:lvl w:ilvl="4">
      <w:start w:val="1"/>
      <w:numFmt w:val="ideographTraditional"/>
      <w:lvlText w:val="%5、"/>
      <w:lvlJc w:val="start"/>
      <w:pPr>
        <w:ind w:start="132pt" w:hanging="24pt"/>
      </w:pPr>
    </w:lvl>
    <w:lvl w:ilvl="5">
      <w:start w:val="1"/>
      <w:numFmt w:val="lowerRoman"/>
      <w:lvlText w:val="%6."/>
      <w:lvlJc w:val="end"/>
      <w:pPr>
        <w:ind w:start="156pt" w:hanging="24pt"/>
      </w:pPr>
    </w:lvl>
    <w:lvl w:ilvl="6">
      <w:start w:val="1"/>
      <w:numFmt w:val="decimal"/>
      <w:lvlText w:val="%7."/>
      <w:lvlJc w:val="start"/>
      <w:pPr>
        <w:ind w:start="180pt" w:hanging="24pt"/>
      </w:pPr>
    </w:lvl>
    <w:lvl w:ilvl="7">
      <w:start w:val="1"/>
      <w:numFmt w:val="ideographTraditional"/>
      <w:lvlText w:val="%8、"/>
      <w:lvlJc w:val="start"/>
      <w:pPr>
        <w:ind w:start="204pt" w:hanging="24pt"/>
      </w:pPr>
    </w:lvl>
    <w:lvl w:ilvl="8">
      <w:start w:val="1"/>
      <w:numFmt w:val="lowerRoman"/>
      <w:lvlText w:val="%9."/>
      <w:lvlJc w:val="end"/>
      <w:pPr>
        <w:ind w:start="228pt" w:hanging="24pt"/>
      </w:pPr>
    </w:lvl>
  </w:abstractNum>
  <w:abstractNum w:abstractNumId="9" w15:restartNumberingAfterBreak="0">
    <w:nsid w:val="36BC119D"/>
    <w:multiLevelType w:val="hybridMultilevel"/>
    <w:tmpl w:val="DC2659E6"/>
    <w:lvl w:ilvl="0" w:tplc="DF6CE6CC">
      <w:start w:val="1"/>
      <w:numFmt w:val="bullet"/>
      <w:suff w:val="nothing"/>
      <w:lvlText w:val=""/>
      <w:lvlJc w:val="start"/>
      <w:pPr>
        <w:ind w:start="0pt" w:firstLine="0pt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start"/>
      <w:pPr>
        <w:ind w:start="48pt" w:hanging="24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72pt" w:hanging="24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6pt" w:hanging="24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20pt" w:hanging="24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44pt" w:hanging="24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8pt" w:hanging="24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92pt" w:hanging="24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16pt" w:hanging="24pt"/>
      </w:pPr>
      <w:rPr>
        <w:rFonts w:ascii="Wingdings" w:hAnsi="Wingdings" w:hint="default"/>
      </w:rPr>
    </w:lvl>
  </w:abstractNum>
  <w:abstractNum w:abstractNumId="10" w15:restartNumberingAfterBreak="0">
    <w:nsid w:val="38234D0F"/>
    <w:multiLevelType w:val="hybridMultilevel"/>
    <w:tmpl w:val="0894760C"/>
    <w:lvl w:ilvl="0" w:tplc="19F64CC2">
      <w:start w:val="1"/>
      <w:numFmt w:val="bullet"/>
      <w:suff w:val="space"/>
      <w:lvlText w:val=""/>
      <w:lvlJc w:val="start"/>
      <w:pPr>
        <w:ind w:start="24pt" w:hanging="24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8pt" w:hanging="24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72pt" w:hanging="24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6pt" w:hanging="24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20pt" w:hanging="24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44pt" w:hanging="24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8pt" w:hanging="24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92pt" w:hanging="24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16pt" w:hanging="24pt"/>
      </w:pPr>
      <w:rPr>
        <w:rFonts w:ascii="Wingdings" w:hAnsi="Wingdings" w:hint="default"/>
      </w:rPr>
    </w:lvl>
  </w:abstractNum>
  <w:abstractNum w:abstractNumId="11" w15:restartNumberingAfterBreak="0">
    <w:nsid w:val="3FBE1DE8"/>
    <w:multiLevelType w:val="hybridMultilevel"/>
    <w:tmpl w:val="1B527A26"/>
    <w:lvl w:ilvl="0" w:tplc="671E70AC">
      <w:start w:val="1"/>
      <w:numFmt w:val="decimal"/>
      <w:suff w:val="nothing"/>
      <w:lvlText w:val="(%1)"/>
      <w:lvlJc w:val="start"/>
      <w:pPr>
        <w:ind w:start="24pt" w:hanging="24pt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12" w15:restartNumberingAfterBreak="0">
    <w:nsid w:val="47DB65F7"/>
    <w:multiLevelType w:val="hybridMultilevel"/>
    <w:tmpl w:val="A2063D3C"/>
    <w:lvl w:ilvl="0" w:tplc="E41A7ED8">
      <w:start w:val="1"/>
      <w:numFmt w:val="decimal"/>
      <w:lvlText w:val="(%1)"/>
      <w:lvlJc w:val="start"/>
      <w:pPr>
        <w:ind w:start="18pt" w:hanging="18pt"/>
      </w:pPr>
      <w:rPr>
        <w:rFonts w:ascii="標楷體" w:eastAsia="標楷體" w:hAnsi="標楷體" w:cs="標楷體" w:hint="default"/>
        <w:sz w:val="22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13" w15:restartNumberingAfterBreak="0">
    <w:nsid w:val="4C5D48E7"/>
    <w:multiLevelType w:val="multilevel"/>
    <w:tmpl w:val="F0766474"/>
    <w:styleLink w:val="WW8Num2"/>
    <w:lvl w:ilvl="0">
      <w:start w:val="1"/>
      <w:numFmt w:val="japaneseCounting"/>
      <w:lvlText w:val="(%1)"/>
      <w:lvlJc w:val="start"/>
      <w:pPr>
        <w:ind w:start="60pt" w:hanging="36pt"/>
      </w:pPr>
      <w:rPr>
        <w:rFonts w:ascii="標楷體" w:hAnsi="標楷體" w:cs="標楷體"/>
        <w:b w:val="0"/>
        <w:color w:val="000000"/>
        <w:sz w:val="28"/>
      </w:rPr>
    </w:lvl>
    <w:lvl w:ilvl="1">
      <w:start w:val="1"/>
      <w:numFmt w:val="ideographTraditional"/>
      <w:lvlText w:val="%2、"/>
      <w:lvlJc w:val="start"/>
      <w:pPr>
        <w:ind w:start="48pt" w:hanging="24pt"/>
      </w:pPr>
    </w:lvl>
    <w:lvl w:ilvl="2">
      <w:start w:val="1"/>
      <w:numFmt w:val="lowerRoman"/>
      <w:lvlText w:val="%3."/>
      <w:lvlJc w:val="end"/>
      <w:pPr>
        <w:ind w:start="72pt" w:hanging="24pt"/>
      </w:pPr>
    </w:lvl>
    <w:lvl w:ilvl="3">
      <w:start w:val="1"/>
      <w:numFmt w:val="decimal"/>
      <w:lvlText w:val="%4."/>
      <w:lvlJc w:val="start"/>
      <w:pPr>
        <w:ind w:start="96pt" w:hanging="24pt"/>
      </w:pPr>
    </w:lvl>
    <w:lvl w:ilvl="4">
      <w:start w:val="1"/>
      <w:numFmt w:val="ideographTraditional"/>
      <w:lvlText w:val="%5、"/>
      <w:lvlJc w:val="start"/>
      <w:pPr>
        <w:ind w:start="120pt" w:hanging="24pt"/>
      </w:pPr>
    </w:lvl>
    <w:lvl w:ilvl="5">
      <w:start w:val="1"/>
      <w:numFmt w:val="lowerRoman"/>
      <w:lvlText w:val="%6."/>
      <w:lvlJc w:val="end"/>
      <w:pPr>
        <w:ind w:start="144pt" w:hanging="24pt"/>
      </w:pPr>
    </w:lvl>
    <w:lvl w:ilvl="6">
      <w:start w:val="1"/>
      <w:numFmt w:val="decimal"/>
      <w:lvlText w:val="%7."/>
      <w:lvlJc w:val="start"/>
      <w:pPr>
        <w:ind w:start="168pt" w:hanging="24pt"/>
      </w:pPr>
    </w:lvl>
    <w:lvl w:ilvl="7">
      <w:start w:val="1"/>
      <w:numFmt w:val="ideographTraditional"/>
      <w:lvlText w:val="%8、"/>
      <w:lvlJc w:val="start"/>
      <w:pPr>
        <w:ind w:start="192pt" w:hanging="24pt"/>
      </w:pPr>
    </w:lvl>
    <w:lvl w:ilvl="8">
      <w:start w:val="1"/>
      <w:numFmt w:val="lowerRoman"/>
      <w:lvlText w:val="%9."/>
      <w:lvlJc w:val="end"/>
      <w:pPr>
        <w:ind w:start="216pt" w:hanging="24pt"/>
      </w:pPr>
    </w:lvl>
  </w:abstractNum>
  <w:abstractNum w:abstractNumId="14" w15:restartNumberingAfterBreak="0">
    <w:nsid w:val="4E0F63C2"/>
    <w:multiLevelType w:val="multilevel"/>
    <w:tmpl w:val="A118C83A"/>
    <w:lvl w:ilvl="0">
      <w:numFmt w:val="bullet"/>
      <w:lvlText w:val=""/>
      <w:lvlJc w:val="start"/>
      <w:pPr>
        <w:ind w:start="24pt" w:hanging="24pt"/>
      </w:pPr>
      <w:rPr>
        <w:rFonts w:ascii="Wingdings" w:hAnsi="Wingdings"/>
      </w:rPr>
    </w:lvl>
    <w:lvl w:ilvl="1">
      <w:numFmt w:val="bullet"/>
      <w:lvlText w:val=""/>
      <w:lvlJc w:val="start"/>
      <w:pPr>
        <w:ind w:start="48pt" w:hanging="24pt"/>
      </w:pPr>
      <w:rPr>
        <w:rFonts w:ascii="Wingdings" w:hAnsi="Wingdings"/>
      </w:rPr>
    </w:lvl>
    <w:lvl w:ilvl="2">
      <w:numFmt w:val="bullet"/>
      <w:lvlText w:val=""/>
      <w:lvlJc w:val="start"/>
      <w:pPr>
        <w:ind w:start="72pt" w:hanging="24pt"/>
      </w:pPr>
      <w:rPr>
        <w:rFonts w:ascii="Wingdings" w:hAnsi="Wingdings"/>
      </w:rPr>
    </w:lvl>
    <w:lvl w:ilvl="3">
      <w:numFmt w:val="bullet"/>
      <w:lvlText w:val=""/>
      <w:lvlJc w:val="start"/>
      <w:pPr>
        <w:ind w:start="96pt" w:hanging="24pt"/>
      </w:pPr>
      <w:rPr>
        <w:rFonts w:ascii="Wingdings" w:hAnsi="Wingdings"/>
      </w:rPr>
    </w:lvl>
    <w:lvl w:ilvl="4">
      <w:numFmt w:val="bullet"/>
      <w:lvlText w:val=""/>
      <w:lvlJc w:val="start"/>
      <w:pPr>
        <w:ind w:start="120pt" w:hanging="24pt"/>
      </w:pPr>
      <w:rPr>
        <w:rFonts w:ascii="Wingdings" w:hAnsi="Wingdings"/>
      </w:rPr>
    </w:lvl>
    <w:lvl w:ilvl="5">
      <w:numFmt w:val="bullet"/>
      <w:lvlText w:val=""/>
      <w:lvlJc w:val="start"/>
      <w:pPr>
        <w:ind w:start="144pt" w:hanging="24pt"/>
      </w:pPr>
      <w:rPr>
        <w:rFonts w:ascii="Wingdings" w:hAnsi="Wingdings"/>
      </w:rPr>
    </w:lvl>
    <w:lvl w:ilvl="6">
      <w:numFmt w:val="bullet"/>
      <w:lvlText w:val=""/>
      <w:lvlJc w:val="start"/>
      <w:pPr>
        <w:ind w:start="168pt" w:hanging="24pt"/>
      </w:pPr>
      <w:rPr>
        <w:rFonts w:ascii="Wingdings" w:hAnsi="Wingdings"/>
      </w:rPr>
    </w:lvl>
    <w:lvl w:ilvl="7">
      <w:numFmt w:val="bullet"/>
      <w:lvlText w:val=""/>
      <w:lvlJc w:val="start"/>
      <w:pPr>
        <w:ind w:start="192pt" w:hanging="24pt"/>
      </w:pPr>
      <w:rPr>
        <w:rFonts w:ascii="Wingdings" w:hAnsi="Wingdings"/>
      </w:rPr>
    </w:lvl>
    <w:lvl w:ilvl="8">
      <w:numFmt w:val="bullet"/>
      <w:lvlText w:val=""/>
      <w:lvlJc w:val="start"/>
      <w:pPr>
        <w:ind w:start="216pt" w:hanging="24pt"/>
      </w:pPr>
      <w:rPr>
        <w:rFonts w:ascii="Wingdings" w:hAnsi="Wingdings"/>
      </w:rPr>
    </w:lvl>
  </w:abstractNum>
  <w:abstractNum w:abstractNumId="15" w15:restartNumberingAfterBreak="0">
    <w:nsid w:val="527F106A"/>
    <w:multiLevelType w:val="hybridMultilevel"/>
    <w:tmpl w:val="88AE21BC"/>
    <w:lvl w:ilvl="0" w:tplc="9BB4C61C">
      <w:start w:val="1"/>
      <w:numFmt w:val="bullet"/>
      <w:suff w:val="nothing"/>
      <w:lvlText w:val=""/>
      <w:lvlJc w:val="start"/>
      <w:pPr>
        <w:ind w:start="34.80pt" w:hanging="24pt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start"/>
      <w:pPr>
        <w:ind w:start="58.80pt" w:hanging="24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82.80pt" w:hanging="24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06.80pt" w:hanging="24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30.80pt" w:hanging="24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54.80pt" w:hanging="24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80pt" w:hanging="24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202.80pt" w:hanging="24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26.80pt" w:hanging="24pt"/>
      </w:pPr>
      <w:rPr>
        <w:rFonts w:ascii="Wingdings" w:hAnsi="Wingdings" w:hint="default"/>
      </w:rPr>
    </w:lvl>
  </w:abstractNum>
  <w:abstractNum w:abstractNumId="16" w15:restartNumberingAfterBreak="0">
    <w:nsid w:val="54656791"/>
    <w:multiLevelType w:val="hybridMultilevel"/>
    <w:tmpl w:val="750CE0F4"/>
    <w:lvl w:ilvl="0" w:tplc="19F64CC2">
      <w:start w:val="1"/>
      <w:numFmt w:val="bullet"/>
      <w:suff w:val="space"/>
      <w:lvlText w:val=""/>
      <w:lvlJc w:val="start"/>
      <w:pPr>
        <w:ind w:start="24pt" w:hanging="24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8pt" w:hanging="24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72pt" w:hanging="24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6pt" w:hanging="24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20pt" w:hanging="24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44pt" w:hanging="24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8pt" w:hanging="24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92pt" w:hanging="24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16pt" w:hanging="24pt"/>
      </w:pPr>
      <w:rPr>
        <w:rFonts w:ascii="Wingdings" w:hAnsi="Wingdings" w:hint="default"/>
      </w:rPr>
    </w:lvl>
  </w:abstractNum>
  <w:abstractNum w:abstractNumId="17" w15:restartNumberingAfterBreak="0">
    <w:nsid w:val="64AE34DD"/>
    <w:multiLevelType w:val="multilevel"/>
    <w:tmpl w:val="9A3C7FA2"/>
    <w:lvl w:ilvl="0">
      <w:start w:val="1"/>
      <w:numFmt w:val="decimal"/>
      <w:suff w:val="space"/>
      <w:lvlText w:val="%1."/>
      <w:lvlJc w:val="start"/>
      <w:pPr>
        <w:ind w:start="24pt" w:hanging="24pt"/>
      </w:pPr>
      <w:rPr>
        <w:rFonts w:ascii="標楷體" w:eastAsia="標楷體" w:hAnsi="標楷體"/>
        <w:b/>
        <w:bCs/>
      </w:rPr>
    </w:lvl>
    <w:lvl w:ilvl="1">
      <w:start w:val="1"/>
      <w:numFmt w:val="ideographTraditional"/>
      <w:lvlText w:val="%2、"/>
      <w:lvlJc w:val="start"/>
      <w:pPr>
        <w:ind w:start="48pt" w:hanging="24pt"/>
      </w:pPr>
    </w:lvl>
    <w:lvl w:ilvl="2">
      <w:start w:val="1"/>
      <w:numFmt w:val="lowerRoman"/>
      <w:lvlText w:val="%3."/>
      <w:lvlJc w:val="end"/>
      <w:pPr>
        <w:ind w:start="72pt" w:hanging="24pt"/>
      </w:pPr>
    </w:lvl>
    <w:lvl w:ilvl="3">
      <w:start w:val="1"/>
      <w:numFmt w:val="decimal"/>
      <w:lvlText w:val="%4."/>
      <w:lvlJc w:val="start"/>
      <w:pPr>
        <w:ind w:start="96pt" w:hanging="24pt"/>
      </w:pPr>
    </w:lvl>
    <w:lvl w:ilvl="4">
      <w:start w:val="1"/>
      <w:numFmt w:val="ideographTraditional"/>
      <w:lvlText w:val="%5、"/>
      <w:lvlJc w:val="start"/>
      <w:pPr>
        <w:ind w:start="120pt" w:hanging="24pt"/>
      </w:pPr>
    </w:lvl>
    <w:lvl w:ilvl="5">
      <w:start w:val="1"/>
      <w:numFmt w:val="lowerRoman"/>
      <w:lvlText w:val="%6."/>
      <w:lvlJc w:val="end"/>
      <w:pPr>
        <w:ind w:start="144pt" w:hanging="24pt"/>
      </w:pPr>
    </w:lvl>
    <w:lvl w:ilvl="6">
      <w:start w:val="1"/>
      <w:numFmt w:val="decimal"/>
      <w:lvlText w:val="%7."/>
      <w:lvlJc w:val="start"/>
      <w:pPr>
        <w:ind w:start="168pt" w:hanging="24pt"/>
      </w:pPr>
    </w:lvl>
    <w:lvl w:ilvl="7">
      <w:start w:val="1"/>
      <w:numFmt w:val="ideographTraditional"/>
      <w:lvlText w:val="%8、"/>
      <w:lvlJc w:val="start"/>
      <w:pPr>
        <w:ind w:start="192pt" w:hanging="24pt"/>
      </w:pPr>
    </w:lvl>
    <w:lvl w:ilvl="8">
      <w:start w:val="1"/>
      <w:numFmt w:val="lowerRoman"/>
      <w:lvlText w:val="%9."/>
      <w:lvlJc w:val="end"/>
      <w:pPr>
        <w:ind w:start="216pt" w:hanging="24pt"/>
      </w:pPr>
    </w:lvl>
  </w:abstractNum>
  <w:abstractNum w:abstractNumId="18" w15:restartNumberingAfterBreak="0">
    <w:nsid w:val="65CB624C"/>
    <w:multiLevelType w:val="multilevel"/>
    <w:tmpl w:val="79B0E3B4"/>
    <w:lvl w:ilvl="0">
      <w:numFmt w:val="bullet"/>
      <w:lvlText w:val=""/>
      <w:lvlJc w:val="start"/>
      <w:pPr>
        <w:ind w:start="24pt" w:hanging="24pt"/>
      </w:pPr>
      <w:rPr>
        <w:rFonts w:ascii="Wingdings" w:hAnsi="Wingdings"/>
      </w:rPr>
    </w:lvl>
    <w:lvl w:ilvl="1">
      <w:numFmt w:val="bullet"/>
      <w:lvlText w:val=""/>
      <w:lvlJc w:val="start"/>
      <w:pPr>
        <w:ind w:start="48pt" w:hanging="24pt"/>
      </w:pPr>
      <w:rPr>
        <w:rFonts w:ascii="Wingdings" w:hAnsi="Wingdings"/>
      </w:rPr>
    </w:lvl>
    <w:lvl w:ilvl="2">
      <w:numFmt w:val="bullet"/>
      <w:lvlText w:val=""/>
      <w:lvlJc w:val="start"/>
      <w:pPr>
        <w:ind w:start="72pt" w:hanging="24pt"/>
      </w:pPr>
      <w:rPr>
        <w:rFonts w:ascii="Wingdings" w:hAnsi="Wingdings"/>
      </w:rPr>
    </w:lvl>
    <w:lvl w:ilvl="3">
      <w:numFmt w:val="bullet"/>
      <w:lvlText w:val=""/>
      <w:lvlJc w:val="start"/>
      <w:pPr>
        <w:ind w:start="96pt" w:hanging="24pt"/>
      </w:pPr>
      <w:rPr>
        <w:rFonts w:ascii="Wingdings" w:hAnsi="Wingdings"/>
      </w:rPr>
    </w:lvl>
    <w:lvl w:ilvl="4">
      <w:numFmt w:val="bullet"/>
      <w:lvlText w:val=""/>
      <w:lvlJc w:val="start"/>
      <w:pPr>
        <w:ind w:start="120pt" w:hanging="24pt"/>
      </w:pPr>
      <w:rPr>
        <w:rFonts w:ascii="Wingdings" w:hAnsi="Wingdings"/>
      </w:rPr>
    </w:lvl>
    <w:lvl w:ilvl="5">
      <w:numFmt w:val="bullet"/>
      <w:lvlText w:val=""/>
      <w:lvlJc w:val="start"/>
      <w:pPr>
        <w:ind w:start="144pt" w:hanging="24pt"/>
      </w:pPr>
      <w:rPr>
        <w:rFonts w:ascii="Wingdings" w:hAnsi="Wingdings"/>
      </w:rPr>
    </w:lvl>
    <w:lvl w:ilvl="6">
      <w:numFmt w:val="bullet"/>
      <w:lvlText w:val=""/>
      <w:lvlJc w:val="start"/>
      <w:pPr>
        <w:ind w:start="168pt" w:hanging="24pt"/>
      </w:pPr>
      <w:rPr>
        <w:rFonts w:ascii="Wingdings" w:hAnsi="Wingdings"/>
      </w:rPr>
    </w:lvl>
    <w:lvl w:ilvl="7">
      <w:numFmt w:val="bullet"/>
      <w:lvlText w:val=""/>
      <w:lvlJc w:val="start"/>
      <w:pPr>
        <w:ind w:start="192pt" w:hanging="24pt"/>
      </w:pPr>
      <w:rPr>
        <w:rFonts w:ascii="Wingdings" w:hAnsi="Wingdings"/>
      </w:rPr>
    </w:lvl>
    <w:lvl w:ilvl="8">
      <w:numFmt w:val="bullet"/>
      <w:lvlText w:val=""/>
      <w:lvlJc w:val="start"/>
      <w:pPr>
        <w:ind w:start="216pt" w:hanging="24pt"/>
      </w:pPr>
      <w:rPr>
        <w:rFonts w:ascii="Wingdings" w:hAnsi="Wingdings"/>
      </w:rPr>
    </w:lvl>
  </w:abstractNum>
  <w:abstractNum w:abstractNumId="19" w15:restartNumberingAfterBreak="0">
    <w:nsid w:val="6C066857"/>
    <w:multiLevelType w:val="multilevel"/>
    <w:tmpl w:val="22D0FED0"/>
    <w:styleLink w:val="WW8Num5"/>
    <w:lvl w:ilvl="0">
      <w:start w:val="1"/>
      <w:numFmt w:val="japaneseCounting"/>
      <w:lvlText w:val="%1、"/>
      <w:lvlJc w:val="start"/>
      <w:pPr>
        <w:ind w:start="21pt" w:hanging="21pt"/>
      </w:pPr>
    </w:lvl>
    <w:lvl w:ilvl="1">
      <w:start w:val="1"/>
      <w:numFmt w:val="ideographTraditional"/>
      <w:lvlText w:val="%2、"/>
      <w:lvlJc w:val="start"/>
      <w:pPr>
        <w:ind w:start="48pt" w:hanging="24pt"/>
      </w:pPr>
    </w:lvl>
    <w:lvl w:ilvl="2">
      <w:start w:val="1"/>
      <w:numFmt w:val="lowerRoman"/>
      <w:lvlText w:val="%3."/>
      <w:lvlJc w:val="end"/>
      <w:pPr>
        <w:ind w:start="72pt" w:hanging="24pt"/>
      </w:pPr>
    </w:lvl>
    <w:lvl w:ilvl="3">
      <w:start w:val="1"/>
      <w:numFmt w:val="decimal"/>
      <w:lvlText w:val="%4."/>
      <w:lvlJc w:val="start"/>
      <w:pPr>
        <w:ind w:start="96pt" w:hanging="24pt"/>
      </w:pPr>
    </w:lvl>
    <w:lvl w:ilvl="4">
      <w:start w:val="1"/>
      <w:numFmt w:val="ideographTraditional"/>
      <w:lvlText w:val="%5、"/>
      <w:lvlJc w:val="start"/>
      <w:pPr>
        <w:ind w:start="120pt" w:hanging="24pt"/>
      </w:pPr>
    </w:lvl>
    <w:lvl w:ilvl="5">
      <w:start w:val="1"/>
      <w:numFmt w:val="lowerRoman"/>
      <w:lvlText w:val="%6."/>
      <w:lvlJc w:val="end"/>
      <w:pPr>
        <w:ind w:start="144pt" w:hanging="24pt"/>
      </w:pPr>
    </w:lvl>
    <w:lvl w:ilvl="6">
      <w:start w:val="1"/>
      <w:numFmt w:val="decimal"/>
      <w:lvlText w:val="%7."/>
      <w:lvlJc w:val="start"/>
      <w:pPr>
        <w:ind w:start="168pt" w:hanging="24pt"/>
      </w:pPr>
    </w:lvl>
    <w:lvl w:ilvl="7">
      <w:start w:val="1"/>
      <w:numFmt w:val="ideographTraditional"/>
      <w:lvlText w:val="%8、"/>
      <w:lvlJc w:val="start"/>
      <w:pPr>
        <w:ind w:start="192pt" w:hanging="24pt"/>
      </w:pPr>
    </w:lvl>
    <w:lvl w:ilvl="8">
      <w:start w:val="1"/>
      <w:numFmt w:val="lowerRoman"/>
      <w:lvlText w:val="%9."/>
      <w:lvlJc w:val="end"/>
      <w:pPr>
        <w:ind w:start="216pt" w:hanging="24pt"/>
      </w:pPr>
    </w:lvl>
  </w:abstractNum>
  <w:abstractNum w:abstractNumId="20" w15:restartNumberingAfterBreak="0">
    <w:nsid w:val="6F8170ED"/>
    <w:multiLevelType w:val="hybridMultilevel"/>
    <w:tmpl w:val="E5523A58"/>
    <w:lvl w:ilvl="0" w:tplc="671E70AC">
      <w:start w:val="1"/>
      <w:numFmt w:val="decimal"/>
      <w:suff w:val="nothing"/>
      <w:lvlText w:val="(%1)"/>
      <w:lvlJc w:val="start"/>
      <w:pPr>
        <w:ind w:start="24pt" w:hanging="24pt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21" w15:restartNumberingAfterBreak="0">
    <w:nsid w:val="6FB41A69"/>
    <w:multiLevelType w:val="multilevel"/>
    <w:tmpl w:val="B1F0F64C"/>
    <w:styleLink w:val="WW8Num4"/>
    <w:lvl w:ilvl="0">
      <w:start w:val="1"/>
      <w:numFmt w:val="japaneseCounting"/>
      <w:pStyle w:val="a"/>
      <w:lvlText w:val="%1、"/>
      <w:lvlJc w:val="start"/>
      <w:pPr>
        <w:ind w:start="51.50pt" w:hanging="36pt"/>
      </w:pPr>
      <w:rPr>
        <w:rFonts w:ascii="標楷體" w:eastAsia="標楷體" w:hAnsi="標楷體" w:cs="標楷體"/>
        <w:b/>
        <w:bCs/>
        <w:sz w:val="22"/>
        <w:szCs w:val="22"/>
      </w:rPr>
    </w:lvl>
    <w:lvl w:ilvl="1">
      <w:start w:val="1"/>
      <w:numFmt w:val="japaneseCounting"/>
      <w:lvlText w:val="%2、"/>
      <w:lvlJc w:val="start"/>
      <w:pPr>
        <w:ind w:start="75.50pt" w:hanging="36pt"/>
      </w:pPr>
      <w:rPr>
        <w:rFonts w:ascii="標楷體" w:eastAsia="標楷體" w:hAnsi="標楷體" w:cs="標楷體"/>
        <w:b w:val="0"/>
        <w:bCs/>
        <w:sz w:val="28"/>
        <w:szCs w:val="28"/>
      </w:rPr>
    </w:lvl>
    <w:lvl w:ilvl="2">
      <w:start w:val="1"/>
      <w:numFmt w:val="japaneseCounting"/>
      <w:lvlText w:val="(%3)"/>
      <w:lvlJc w:val="start"/>
      <w:pPr>
        <w:ind w:start="99.50pt" w:hanging="36pt"/>
      </w:pPr>
      <w:rPr>
        <w:rFonts w:ascii="標楷體" w:hAnsi="標楷體" w:cs="標楷體"/>
        <w:b w:val="0"/>
        <w:bCs/>
        <w:color w:val="000000"/>
        <w:sz w:val="28"/>
        <w:szCs w:val="28"/>
      </w:rPr>
    </w:lvl>
    <w:lvl w:ilvl="3">
      <w:start w:val="1"/>
      <w:numFmt w:val="japaneseCounting"/>
      <w:lvlText w:val="（%4）"/>
      <w:lvlJc w:val="start"/>
      <w:pPr>
        <w:ind w:start="141.50pt" w:hanging="54pt"/>
      </w:pPr>
    </w:lvl>
    <w:lvl w:ilvl="4">
      <w:start w:val="1"/>
      <w:numFmt w:val="ideographTraditional"/>
      <w:lvlText w:val="%5、"/>
      <w:lvlJc w:val="start"/>
      <w:pPr>
        <w:ind w:start="135.50pt" w:hanging="24pt"/>
      </w:pPr>
    </w:lvl>
    <w:lvl w:ilvl="5">
      <w:start w:val="1"/>
      <w:numFmt w:val="lowerRoman"/>
      <w:lvlText w:val="%6."/>
      <w:lvlJc w:val="end"/>
      <w:pPr>
        <w:ind w:start="159.50pt" w:hanging="24pt"/>
      </w:pPr>
    </w:lvl>
    <w:lvl w:ilvl="6">
      <w:start w:val="1"/>
      <w:numFmt w:val="decimal"/>
      <w:lvlText w:val="%7."/>
      <w:lvlJc w:val="start"/>
      <w:pPr>
        <w:ind w:start="183.50pt" w:hanging="24pt"/>
      </w:pPr>
    </w:lvl>
    <w:lvl w:ilvl="7">
      <w:start w:val="1"/>
      <w:numFmt w:val="ideographTraditional"/>
      <w:lvlText w:val="%8、"/>
      <w:lvlJc w:val="start"/>
      <w:pPr>
        <w:ind w:start="207.50pt" w:hanging="24pt"/>
      </w:pPr>
    </w:lvl>
    <w:lvl w:ilvl="8">
      <w:start w:val="1"/>
      <w:numFmt w:val="lowerRoman"/>
      <w:lvlText w:val="%9."/>
      <w:lvlJc w:val="end"/>
      <w:pPr>
        <w:ind w:start="231.50pt" w:hanging="24pt"/>
      </w:pPr>
    </w:lvl>
  </w:abstractNum>
  <w:abstractNum w:abstractNumId="22" w15:restartNumberingAfterBreak="0">
    <w:nsid w:val="759F173B"/>
    <w:multiLevelType w:val="hybridMultilevel"/>
    <w:tmpl w:val="F47CC5FC"/>
    <w:lvl w:ilvl="0" w:tplc="19F64CC2">
      <w:start w:val="1"/>
      <w:numFmt w:val="bullet"/>
      <w:suff w:val="space"/>
      <w:lvlText w:val=""/>
      <w:lvlJc w:val="start"/>
      <w:pPr>
        <w:ind w:start="24pt" w:hanging="24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8pt" w:hanging="24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72pt" w:hanging="24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6pt" w:hanging="24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20pt" w:hanging="24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44pt" w:hanging="24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8pt" w:hanging="24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92pt" w:hanging="24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16pt" w:hanging="24pt"/>
      </w:pPr>
      <w:rPr>
        <w:rFonts w:ascii="Wingdings" w:hAnsi="Wingdings" w:hint="default"/>
      </w:rPr>
    </w:lvl>
  </w:abstractNum>
  <w:num w:numId="1" w16cid:durableId="1966230227">
    <w:abstractNumId w:val="7"/>
  </w:num>
  <w:num w:numId="2" w16cid:durableId="170612565">
    <w:abstractNumId w:val="13"/>
  </w:num>
  <w:num w:numId="3" w16cid:durableId="1594170472">
    <w:abstractNumId w:val="8"/>
  </w:num>
  <w:num w:numId="4" w16cid:durableId="737551574">
    <w:abstractNumId w:val="21"/>
  </w:num>
  <w:num w:numId="5" w16cid:durableId="184634601">
    <w:abstractNumId w:val="19"/>
  </w:num>
  <w:num w:numId="6" w16cid:durableId="2046061358">
    <w:abstractNumId w:val="17"/>
  </w:num>
  <w:num w:numId="7" w16cid:durableId="117070663">
    <w:abstractNumId w:val="18"/>
  </w:num>
  <w:num w:numId="8" w16cid:durableId="146283754">
    <w:abstractNumId w:val="14"/>
  </w:num>
  <w:num w:numId="9" w16cid:durableId="725951266">
    <w:abstractNumId w:val="5"/>
  </w:num>
  <w:num w:numId="10" w16cid:durableId="1391419383">
    <w:abstractNumId w:val="16"/>
  </w:num>
  <w:num w:numId="11" w16cid:durableId="85077651">
    <w:abstractNumId w:val="22"/>
  </w:num>
  <w:num w:numId="12" w16cid:durableId="2072656377">
    <w:abstractNumId w:val="10"/>
  </w:num>
  <w:num w:numId="13" w16cid:durableId="476268693">
    <w:abstractNumId w:val="15"/>
  </w:num>
  <w:num w:numId="14" w16cid:durableId="426731127">
    <w:abstractNumId w:val="9"/>
  </w:num>
  <w:num w:numId="15" w16cid:durableId="1445540203">
    <w:abstractNumId w:val="3"/>
  </w:num>
  <w:num w:numId="16" w16cid:durableId="499926820">
    <w:abstractNumId w:val="20"/>
  </w:num>
  <w:num w:numId="17" w16cid:durableId="1910647803">
    <w:abstractNumId w:val="12"/>
  </w:num>
  <w:num w:numId="18" w16cid:durableId="1459639172">
    <w:abstractNumId w:val="11"/>
  </w:num>
  <w:num w:numId="19" w16cid:durableId="721711186">
    <w:abstractNumId w:val="4"/>
  </w:num>
  <w:num w:numId="20" w16cid:durableId="1024939257">
    <w:abstractNumId w:val="6"/>
  </w:num>
  <w:num w:numId="21" w16cid:durableId="9795835">
    <w:abstractNumId w:val="1"/>
  </w:num>
  <w:num w:numId="22" w16cid:durableId="374475702">
    <w:abstractNumId w:val="0"/>
  </w:num>
  <w:num w:numId="23" w16cid:durableId="534537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bordersDoNotSurroundHeader/>
  <w:bordersDoNotSurroundFooter/>
  <w:defaultTabStop w:val="24pt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3F5"/>
    <w:rsid w:val="0004682B"/>
    <w:rsid w:val="000929EC"/>
    <w:rsid w:val="000B6ED5"/>
    <w:rsid w:val="000C517E"/>
    <w:rsid w:val="000E3763"/>
    <w:rsid w:val="001116EA"/>
    <w:rsid w:val="001153E6"/>
    <w:rsid w:val="00152F61"/>
    <w:rsid w:val="00154552"/>
    <w:rsid w:val="001C06CE"/>
    <w:rsid w:val="001E0A97"/>
    <w:rsid w:val="002623F5"/>
    <w:rsid w:val="002A2C78"/>
    <w:rsid w:val="00383260"/>
    <w:rsid w:val="00390001"/>
    <w:rsid w:val="003B03BF"/>
    <w:rsid w:val="003D0DC2"/>
    <w:rsid w:val="003D6025"/>
    <w:rsid w:val="003F4687"/>
    <w:rsid w:val="00463231"/>
    <w:rsid w:val="00523470"/>
    <w:rsid w:val="00535A24"/>
    <w:rsid w:val="00550584"/>
    <w:rsid w:val="00555F33"/>
    <w:rsid w:val="00576A51"/>
    <w:rsid w:val="005A03A8"/>
    <w:rsid w:val="005A4A82"/>
    <w:rsid w:val="005C132B"/>
    <w:rsid w:val="005E3067"/>
    <w:rsid w:val="00640691"/>
    <w:rsid w:val="006653D9"/>
    <w:rsid w:val="00672A09"/>
    <w:rsid w:val="006C6689"/>
    <w:rsid w:val="0075698D"/>
    <w:rsid w:val="00770C38"/>
    <w:rsid w:val="00786728"/>
    <w:rsid w:val="007A22F2"/>
    <w:rsid w:val="007A7FE7"/>
    <w:rsid w:val="00891E83"/>
    <w:rsid w:val="008A73C9"/>
    <w:rsid w:val="008E63D1"/>
    <w:rsid w:val="008F3982"/>
    <w:rsid w:val="009973C3"/>
    <w:rsid w:val="009F6FE9"/>
    <w:rsid w:val="00A272AD"/>
    <w:rsid w:val="00AA7B9E"/>
    <w:rsid w:val="00AD17D7"/>
    <w:rsid w:val="00AE6B28"/>
    <w:rsid w:val="00B64B45"/>
    <w:rsid w:val="00C3166A"/>
    <w:rsid w:val="00C45ED1"/>
    <w:rsid w:val="00CB6284"/>
    <w:rsid w:val="00CC0793"/>
    <w:rsid w:val="00D10EB1"/>
    <w:rsid w:val="00D1767D"/>
    <w:rsid w:val="00D55E58"/>
    <w:rsid w:val="00D93120"/>
    <w:rsid w:val="00D97A57"/>
    <w:rsid w:val="00DB24EB"/>
    <w:rsid w:val="00DB68DF"/>
    <w:rsid w:val="00DF7D7E"/>
    <w:rsid w:val="00E5120A"/>
    <w:rsid w:val="00E71B6D"/>
    <w:rsid w:val="00E82E8E"/>
    <w:rsid w:val="00E92E3F"/>
    <w:rsid w:val="00EB1E42"/>
    <w:rsid w:val="00EE4F6B"/>
    <w:rsid w:val="00F01789"/>
    <w:rsid w:val="00F64B00"/>
    <w:rsid w:val="00F8400B"/>
    <w:rsid w:val="00F931C2"/>
    <w:rsid w:val="00FB6FF6"/>
    <w:rsid w:val="00FC1040"/>
    <w:rsid w:val="00FC31B4"/>
    <w:rsid w:val="00F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17E168"/>
  <w15:docId w15:val="{AF48BEDB-D907-4DEE-AB70-321A426550F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新細明體" w:hAnsi="Liberation Serif" w:cs="Arial Unicode M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uppressAutoHyphens/>
    </w:pPr>
  </w:style>
  <w:style w:type="paragraph" w:styleId="1">
    <w:name w:val="heading 1"/>
    <w:basedOn w:val="Standard"/>
    <w:next w:val="Standard"/>
    <w:uiPriority w:val="9"/>
    <w:qFormat/>
    <w:pPr>
      <w:keepNext/>
      <w:tabs>
        <w:tab w:val="start" w:pos="49.70pt"/>
      </w:tabs>
      <w:snapToGrid w:val="0"/>
      <w:spacing w:before="6pt"/>
      <w:jc w:val="center"/>
      <w:outlineLvl w:val="0"/>
    </w:pPr>
    <w:rPr>
      <w:rFonts w:eastAsia="標楷體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12pt" w:after="6pt"/>
    </w:pPr>
    <w:rPr>
      <w:rFonts w:ascii="Liberation Sans" w:eastAsia="思源黑體" w:hAnsi="Liberation Sans" w:cs="Arial Unicode MS"/>
      <w:sz w:val="28"/>
      <w:szCs w:val="28"/>
    </w:rPr>
  </w:style>
  <w:style w:type="paragraph" w:customStyle="1" w:styleId="Textbody">
    <w:name w:val="Text body"/>
    <w:basedOn w:val="Standard"/>
    <w:rPr>
      <w:rFonts w:eastAsia="標楷體"/>
      <w:sz w:val="32"/>
    </w:rPr>
  </w:style>
  <w:style w:type="paragraph" w:styleId="a4">
    <w:name w:val="List"/>
    <w:basedOn w:val="Textbody"/>
    <w:rPr>
      <w:rFonts w:cs="Arial Unicode MS"/>
      <w:sz w:val="24"/>
    </w:rPr>
  </w:style>
  <w:style w:type="paragraph" w:styleId="a5">
    <w:name w:val="caption"/>
    <w:basedOn w:val="Standard"/>
    <w:pPr>
      <w:suppressLineNumbers/>
      <w:spacing w:before="6pt" w:after="6pt"/>
    </w:pPr>
    <w:rPr>
      <w:rFonts w:cs="Arial Unicode M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erandFooter">
    <w:name w:val="Header and Footer"/>
    <w:basedOn w:val="Standard"/>
    <w:pPr>
      <w:suppressLineNumbers/>
      <w:tabs>
        <w:tab w:val="center" w:pos="240.95pt"/>
        <w:tab w:val="end" w:pos="481.90pt"/>
      </w:tabs>
    </w:pPr>
  </w:style>
  <w:style w:type="paragraph" w:styleId="a6">
    <w:name w:val="header"/>
    <w:basedOn w:val="Standard"/>
    <w:pPr>
      <w:tabs>
        <w:tab w:val="center" w:pos="207.65pt"/>
        <w:tab w:val="end" w:pos="415.30pt"/>
      </w:tabs>
      <w:snapToGrid w:val="0"/>
    </w:pPr>
    <w:rPr>
      <w:sz w:val="20"/>
    </w:rPr>
  </w:style>
  <w:style w:type="paragraph" w:styleId="a7">
    <w:name w:val="footer"/>
    <w:basedOn w:val="Standard"/>
    <w:pPr>
      <w:tabs>
        <w:tab w:val="center" w:pos="207.65pt"/>
        <w:tab w:val="end" w:pos="415.30pt"/>
      </w:tabs>
      <w:snapToGrid w:val="0"/>
    </w:pPr>
    <w:rPr>
      <w:sz w:val="20"/>
    </w:rPr>
  </w:style>
  <w:style w:type="paragraph" w:customStyle="1" w:styleId="a">
    <w:name w:val="一"/>
    <w:basedOn w:val="Standard"/>
    <w:pPr>
      <w:numPr>
        <w:numId w:val="4"/>
      </w:numPr>
    </w:pPr>
    <w:rPr>
      <w:rFonts w:ascii="Calibri" w:eastAsia="Calibri" w:hAnsi="Calibri" w:cs="Calibri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  <w:rPr>
      <w:rFonts w:ascii="標楷體" w:eastAsia="標楷體" w:hAnsi="標楷體" w:cs="標楷體"/>
      <w:b w:val="0"/>
      <w:color w:val="000000"/>
      <w:sz w:val="22"/>
      <w:szCs w:val="22"/>
    </w:rPr>
  </w:style>
  <w:style w:type="character" w:customStyle="1" w:styleId="WW8Num1z1">
    <w:name w:val="WW8Num1z1"/>
    <w:rPr>
      <w:rFonts w:ascii="Arial" w:eastAsia="Arial" w:hAnsi="Arial" w:cs="Arial"/>
      <w:b w:val="0"/>
      <w:color w:val="000000"/>
      <w:sz w:val="22"/>
      <w:szCs w:val="22"/>
    </w:rPr>
  </w:style>
  <w:style w:type="character" w:customStyle="1" w:styleId="WW8Num2z0">
    <w:name w:val="WW8Num2z0"/>
    <w:rPr>
      <w:rFonts w:ascii="標楷體" w:eastAsia="標楷體" w:hAnsi="標楷體" w:cs="標楷體"/>
      <w:b w:val="0"/>
      <w:color w:val="000000"/>
      <w:sz w:val="28"/>
    </w:rPr>
  </w:style>
  <w:style w:type="character" w:customStyle="1" w:styleId="WW8Num3z0">
    <w:name w:val="WW8Num3z0"/>
    <w:rPr>
      <w:rFonts w:ascii="標楷體" w:eastAsia="標楷體" w:hAnsi="標楷體" w:cs="標楷體"/>
      <w:b w:val="0"/>
      <w:color w:val="000000"/>
      <w:sz w:val="22"/>
      <w:szCs w:val="22"/>
    </w:rPr>
  </w:style>
  <w:style w:type="character" w:customStyle="1" w:styleId="WW8Num4z0">
    <w:name w:val="WW8Num4z0"/>
    <w:rPr>
      <w:rFonts w:ascii="標楷體" w:eastAsia="標楷體" w:hAnsi="標楷體" w:cs="標楷體"/>
      <w:b/>
      <w:bCs/>
      <w:sz w:val="22"/>
      <w:szCs w:val="22"/>
    </w:rPr>
  </w:style>
  <w:style w:type="character" w:customStyle="1" w:styleId="WW8Num4z1">
    <w:name w:val="WW8Num4z1"/>
    <w:rPr>
      <w:rFonts w:ascii="標楷體" w:eastAsia="標楷體" w:hAnsi="標楷體" w:cs="標楷體"/>
      <w:b w:val="0"/>
      <w:bCs/>
      <w:sz w:val="28"/>
      <w:szCs w:val="28"/>
    </w:rPr>
  </w:style>
  <w:style w:type="character" w:customStyle="1" w:styleId="WW8Num4z2">
    <w:name w:val="WW8Num4z2"/>
    <w:rPr>
      <w:rFonts w:ascii="標楷體" w:eastAsia="標楷體" w:hAnsi="標楷體" w:cs="標楷體"/>
      <w:b w:val="0"/>
      <w:bCs/>
      <w:color w:val="000000"/>
      <w:sz w:val="28"/>
      <w:szCs w:val="28"/>
    </w:rPr>
  </w:style>
  <w:style w:type="character" w:customStyle="1" w:styleId="WW8Num4z3">
    <w:name w:val="WW8Num4z3"/>
  </w:style>
  <w:style w:type="character" w:customStyle="1" w:styleId="WW8Num5z0">
    <w:name w:val="WW8Num5z0"/>
  </w:style>
  <w:style w:type="character" w:styleId="a8">
    <w:name w:val="page number"/>
    <w:basedOn w:val="a1"/>
  </w:style>
  <w:style w:type="numbering" w:customStyle="1" w:styleId="WW8Num1">
    <w:name w:val="WW8Num1"/>
    <w:basedOn w:val="a3"/>
    <w:pPr>
      <w:numPr>
        <w:numId w:val="1"/>
      </w:numPr>
    </w:pPr>
  </w:style>
  <w:style w:type="numbering" w:customStyle="1" w:styleId="WW8Num2">
    <w:name w:val="WW8Num2"/>
    <w:basedOn w:val="a3"/>
    <w:pPr>
      <w:numPr>
        <w:numId w:val="2"/>
      </w:numPr>
    </w:pPr>
  </w:style>
  <w:style w:type="numbering" w:customStyle="1" w:styleId="WW8Num3">
    <w:name w:val="WW8Num3"/>
    <w:basedOn w:val="a3"/>
    <w:pPr>
      <w:numPr>
        <w:numId w:val="3"/>
      </w:numPr>
    </w:pPr>
  </w:style>
  <w:style w:type="numbering" w:customStyle="1" w:styleId="WW8Num4">
    <w:name w:val="WW8Num4"/>
    <w:basedOn w:val="a3"/>
    <w:pPr>
      <w:numPr>
        <w:numId w:val="4"/>
      </w:numPr>
    </w:pPr>
  </w:style>
  <w:style w:type="numbering" w:customStyle="1" w:styleId="WW8Num5">
    <w:name w:val="WW8Num5"/>
    <w:basedOn w:val="a3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footer" Target="footer1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4" Type="http://purl.oclc.org/ooxml/officeDocument/relationships/webSettings" Target="web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393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行政院勞工委員會採購評選委員會(評審小組)          範例</dc:title>
  <dc:subject/>
  <dc:creator>User</dc:creator>
  <cp:lastModifiedBy>經發局 台中</cp:lastModifiedBy>
  <cp:revision>39</cp:revision>
  <cp:lastPrinted>2024-11-29T18:55:00Z</cp:lastPrinted>
  <dcterms:created xsi:type="dcterms:W3CDTF">2025-03-11T08:19:00Z</dcterms:created>
  <dcterms:modified xsi:type="dcterms:W3CDTF">2025-11-10T03:03:00Z</dcterms:modified>
</cp:coreProperties>
</file>